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AAA3F7">
      <w:pPr>
        <w:jc w:val="left"/>
        <w:rPr>
          <w:b/>
          <w:sz w:val="48"/>
          <w:szCs w:val="48"/>
          <w:highlight w:val="none"/>
        </w:rPr>
      </w:pPr>
      <w:r>
        <w:rPr>
          <w:highlight w:val="none"/>
        </w:rPr>
        <w:drawing>
          <wp:inline distT="0" distB="0" distL="0" distR="0">
            <wp:extent cx="1276350" cy="80962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276350" cy="809625"/>
                    </a:xfrm>
                    <a:prstGeom prst="rect">
                      <a:avLst/>
                    </a:prstGeom>
                    <a:noFill/>
                  </pic:spPr>
                </pic:pic>
              </a:graphicData>
            </a:graphic>
          </wp:inline>
        </w:drawing>
      </w:r>
    </w:p>
    <w:p w14:paraId="4296B6F8">
      <w:pPr>
        <w:jc w:val="center"/>
        <w:rPr>
          <w:rFonts w:cs="宋体"/>
          <w:b/>
          <w:bCs/>
          <w:kern w:val="36"/>
          <w:sz w:val="52"/>
          <w:szCs w:val="52"/>
          <w:highlight w:val="none"/>
        </w:rPr>
      </w:pPr>
    </w:p>
    <w:p w14:paraId="2C458399">
      <w:pPr>
        <w:jc w:val="center"/>
        <w:rPr>
          <w:rFonts w:hint="eastAsia" w:eastAsia="宋体" w:cs="宋体"/>
          <w:b/>
          <w:bCs/>
          <w:kern w:val="36"/>
          <w:sz w:val="40"/>
          <w:szCs w:val="40"/>
          <w:highlight w:val="none"/>
          <w:lang w:eastAsia="zh-CN"/>
        </w:rPr>
      </w:pPr>
      <w:r>
        <w:rPr>
          <w:rFonts w:hint="eastAsia" w:cs="宋体"/>
          <w:b/>
          <w:bCs/>
          <w:kern w:val="36"/>
          <w:sz w:val="40"/>
          <w:szCs w:val="40"/>
          <w:highlight w:val="none"/>
          <w:lang w:eastAsia="zh-CN"/>
        </w:rPr>
        <w:t>乌海市大数据中心采购乌海市公安局交通管理支队荣乌高速设备及线路租赁服务</w:t>
      </w:r>
    </w:p>
    <w:p w14:paraId="0A181C8E">
      <w:pPr>
        <w:pStyle w:val="52"/>
        <w:ind w:firstLine="210"/>
        <w:rPr>
          <w:highlight w:val="none"/>
        </w:rPr>
      </w:pPr>
    </w:p>
    <w:p w14:paraId="163926C4">
      <w:pPr>
        <w:jc w:val="center"/>
        <w:rPr>
          <w:rFonts w:hint="eastAsia"/>
          <w:b/>
          <w:bCs/>
          <w:sz w:val="84"/>
          <w:szCs w:val="84"/>
          <w:highlight w:val="none"/>
        </w:rPr>
      </w:pPr>
    </w:p>
    <w:p w14:paraId="03244824">
      <w:pPr>
        <w:jc w:val="center"/>
        <w:rPr>
          <w:b/>
          <w:bCs/>
          <w:sz w:val="84"/>
          <w:szCs w:val="84"/>
          <w:highlight w:val="none"/>
        </w:rPr>
      </w:pPr>
      <w:r>
        <w:rPr>
          <w:rFonts w:hint="eastAsia"/>
          <w:b/>
          <w:bCs/>
          <w:sz w:val="84"/>
          <w:szCs w:val="84"/>
          <w:highlight w:val="none"/>
        </w:rPr>
        <w:t>竞争性磋商文件</w:t>
      </w:r>
    </w:p>
    <w:p w14:paraId="06A1EE4D">
      <w:pPr>
        <w:spacing w:line="440" w:lineRule="exact"/>
        <w:rPr>
          <w:b/>
          <w:spacing w:val="30"/>
          <w:kern w:val="0"/>
          <w:sz w:val="30"/>
          <w:szCs w:val="30"/>
          <w:highlight w:val="none"/>
          <w:lang w:val="zh-CN"/>
        </w:rPr>
      </w:pPr>
    </w:p>
    <w:p w14:paraId="7520F4E7">
      <w:pPr>
        <w:spacing w:line="440" w:lineRule="exact"/>
        <w:rPr>
          <w:b/>
          <w:spacing w:val="30"/>
          <w:kern w:val="0"/>
          <w:sz w:val="30"/>
          <w:szCs w:val="30"/>
          <w:highlight w:val="none"/>
          <w:lang w:val="zh-CN"/>
        </w:rPr>
      </w:pPr>
    </w:p>
    <w:p w14:paraId="2200D7CF">
      <w:pPr>
        <w:spacing w:line="440" w:lineRule="exact"/>
        <w:rPr>
          <w:b/>
          <w:spacing w:val="30"/>
          <w:kern w:val="0"/>
          <w:sz w:val="30"/>
          <w:szCs w:val="30"/>
          <w:highlight w:val="none"/>
          <w:lang w:val="zh-CN"/>
        </w:rPr>
      </w:pPr>
    </w:p>
    <w:p w14:paraId="7F6FC2FA">
      <w:pPr>
        <w:pStyle w:val="15"/>
        <w:ind w:firstLine="480"/>
        <w:rPr>
          <w:highlight w:val="none"/>
          <w:lang w:val="zh-CN"/>
        </w:rPr>
      </w:pPr>
    </w:p>
    <w:p w14:paraId="319C8A95">
      <w:pPr>
        <w:spacing w:line="440" w:lineRule="exact"/>
        <w:rPr>
          <w:b/>
          <w:spacing w:val="30"/>
          <w:kern w:val="0"/>
          <w:sz w:val="30"/>
          <w:szCs w:val="30"/>
          <w:highlight w:val="none"/>
          <w:lang w:val="zh-CN"/>
        </w:rPr>
      </w:pPr>
    </w:p>
    <w:p w14:paraId="5D07650C">
      <w:pPr>
        <w:spacing w:line="480" w:lineRule="auto"/>
        <w:ind w:firstLine="849" w:firstLineChars="302"/>
        <w:rPr>
          <w:b/>
          <w:bCs/>
          <w:sz w:val="28"/>
          <w:szCs w:val="28"/>
          <w:highlight w:val="none"/>
          <w:lang w:val="zh-CN"/>
        </w:rPr>
      </w:pPr>
      <w:r>
        <w:rPr>
          <w:rFonts w:hint="eastAsia"/>
          <w:b/>
          <w:bCs/>
          <w:sz w:val="28"/>
          <w:szCs w:val="28"/>
          <w:highlight w:val="none"/>
          <w:lang w:val="zh-CN"/>
        </w:rPr>
        <w:t>项</w:t>
      </w:r>
      <w:r>
        <w:rPr>
          <w:rFonts w:hint="eastAsia"/>
          <w:b/>
          <w:bCs/>
          <w:sz w:val="28"/>
          <w:szCs w:val="28"/>
          <w:highlight w:val="none"/>
          <w:lang w:val="en-US" w:eastAsia="zh-CN"/>
        </w:rPr>
        <w:t xml:space="preserve"> </w:t>
      </w:r>
      <w:r>
        <w:rPr>
          <w:rFonts w:hint="eastAsia"/>
          <w:b/>
          <w:bCs/>
          <w:sz w:val="28"/>
          <w:szCs w:val="28"/>
          <w:highlight w:val="none"/>
          <w:lang w:val="zh-CN"/>
        </w:rPr>
        <w:t xml:space="preserve"> 目 编 号：</w:t>
      </w:r>
      <w:r>
        <w:rPr>
          <w:rFonts w:hint="eastAsia"/>
          <w:b/>
          <w:bCs/>
          <w:sz w:val="28"/>
          <w:szCs w:val="28"/>
          <w:highlight w:val="none"/>
          <w:lang w:val="zh-CN"/>
        </w:rPr>
        <w:t>ZJNMG-CZFW-20250223</w:t>
      </w:r>
    </w:p>
    <w:p w14:paraId="59F00416">
      <w:pPr>
        <w:spacing w:line="480" w:lineRule="auto"/>
        <w:ind w:firstLine="849" w:firstLineChars="302"/>
        <w:rPr>
          <w:b/>
          <w:bCs/>
          <w:sz w:val="28"/>
          <w:szCs w:val="28"/>
          <w:highlight w:val="none"/>
          <w:lang w:val="zh-CN"/>
        </w:rPr>
      </w:pPr>
      <w:r>
        <w:rPr>
          <w:rFonts w:hint="eastAsia"/>
          <w:b/>
          <w:bCs/>
          <w:sz w:val="28"/>
          <w:szCs w:val="28"/>
          <w:highlight w:val="none"/>
          <w:lang w:val="zh-CN"/>
        </w:rPr>
        <w:t xml:space="preserve">采   购 </w:t>
      </w:r>
      <w:r>
        <w:rPr>
          <w:rFonts w:hint="eastAsia"/>
          <w:b/>
          <w:bCs/>
          <w:sz w:val="28"/>
          <w:szCs w:val="28"/>
          <w:highlight w:val="none"/>
          <w:lang w:val="en-US" w:eastAsia="zh-CN"/>
        </w:rPr>
        <w:t xml:space="preserve"> </w:t>
      </w:r>
      <w:r>
        <w:rPr>
          <w:rFonts w:hint="eastAsia"/>
          <w:b/>
          <w:bCs/>
          <w:sz w:val="28"/>
          <w:szCs w:val="28"/>
          <w:highlight w:val="none"/>
          <w:lang w:val="zh-CN"/>
        </w:rPr>
        <w:t xml:space="preserve"> 人：乌海市大数据中心</w:t>
      </w:r>
    </w:p>
    <w:p w14:paraId="374ED3DB">
      <w:pPr>
        <w:spacing w:line="480" w:lineRule="auto"/>
        <w:ind w:firstLine="141" w:firstLineChars="50"/>
        <w:jc w:val="center"/>
        <w:rPr>
          <w:b/>
          <w:bCs/>
          <w:sz w:val="28"/>
          <w:szCs w:val="28"/>
          <w:highlight w:val="none"/>
          <w:lang w:val="zh-CN"/>
        </w:rPr>
      </w:pPr>
      <w:r>
        <w:rPr>
          <w:rFonts w:hint="eastAsia"/>
          <w:b/>
          <w:bCs/>
          <w:sz w:val="28"/>
          <w:szCs w:val="28"/>
          <w:highlight w:val="none"/>
          <w:lang w:val="zh-CN"/>
        </w:rPr>
        <w:t>采购代理机构：中经国际招标集团（内蒙古）有限公司</w:t>
      </w:r>
    </w:p>
    <w:p w14:paraId="397219B5">
      <w:pPr>
        <w:spacing w:line="480" w:lineRule="auto"/>
        <w:jc w:val="center"/>
        <w:rPr>
          <w:b/>
          <w:bCs/>
          <w:sz w:val="28"/>
          <w:szCs w:val="28"/>
          <w:highlight w:val="none"/>
          <w:lang w:val="zh-CN"/>
        </w:rPr>
      </w:pPr>
      <w:r>
        <w:rPr>
          <w:rFonts w:hint="eastAsia"/>
          <w:b/>
          <w:bCs/>
          <w:sz w:val="28"/>
          <w:szCs w:val="28"/>
          <w:highlight w:val="none"/>
          <w:lang w:val="zh-CN"/>
        </w:rPr>
        <w:t>二〇二五年</w:t>
      </w:r>
      <w:r>
        <w:rPr>
          <w:rFonts w:hint="eastAsia"/>
          <w:b/>
          <w:bCs/>
          <w:sz w:val="28"/>
          <w:szCs w:val="28"/>
          <w:highlight w:val="none"/>
          <w:lang w:val="zh-CN" w:eastAsia="zh-CN"/>
        </w:rPr>
        <w:t>三</w:t>
      </w:r>
      <w:r>
        <w:rPr>
          <w:rFonts w:hint="eastAsia"/>
          <w:b/>
          <w:bCs/>
          <w:sz w:val="28"/>
          <w:szCs w:val="28"/>
          <w:highlight w:val="none"/>
          <w:lang w:val="zh-CN"/>
        </w:rPr>
        <w:t>月</w:t>
      </w:r>
    </w:p>
    <w:p w14:paraId="1707072C">
      <w:pPr>
        <w:pStyle w:val="62"/>
        <w:rPr>
          <w:rFonts w:ascii="宋体" w:hAnsi="宋体" w:eastAsia="宋体"/>
          <w:highlight w:val="none"/>
          <w:lang w:val="zh-CN"/>
        </w:rPr>
      </w:pPr>
    </w:p>
    <w:p w14:paraId="34730E4F">
      <w:pPr>
        <w:spacing w:line="520" w:lineRule="exact"/>
        <w:jc w:val="center"/>
        <w:rPr>
          <w:b/>
          <w:bCs/>
          <w:sz w:val="36"/>
          <w:szCs w:val="36"/>
          <w:highlight w:val="none"/>
        </w:rPr>
        <w:sectPr>
          <w:headerReference r:id="rId6" w:type="first"/>
          <w:headerReference r:id="rId5" w:type="default"/>
          <w:pgSz w:w="11906" w:h="16838"/>
          <w:pgMar w:top="1440" w:right="1800" w:bottom="1440" w:left="1800" w:header="850" w:footer="850" w:gutter="0"/>
          <w:pgBorders>
            <w:top w:val="none" w:sz="0" w:space="0"/>
            <w:left w:val="none" w:sz="0" w:space="0"/>
            <w:bottom w:val="none" w:sz="0" w:space="0"/>
            <w:right w:val="none" w:sz="0" w:space="0"/>
          </w:pgBorders>
          <w:cols w:space="720" w:num="1"/>
          <w:titlePg/>
          <w:docGrid w:linePitch="326" w:charSpace="0"/>
        </w:sectPr>
      </w:pPr>
    </w:p>
    <w:p w14:paraId="7E235FD6">
      <w:pPr>
        <w:spacing w:line="520" w:lineRule="exact"/>
        <w:jc w:val="center"/>
        <w:rPr>
          <w:b/>
          <w:bCs/>
          <w:sz w:val="36"/>
          <w:szCs w:val="36"/>
          <w:highlight w:val="none"/>
        </w:rPr>
      </w:pPr>
      <w:r>
        <w:rPr>
          <w:rFonts w:hint="eastAsia"/>
          <w:b/>
          <w:bCs/>
          <w:sz w:val="36"/>
          <w:szCs w:val="36"/>
          <w:highlight w:val="none"/>
        </w:rPr>
        <w:t>目    录</w:t>
      </w:r>
    </w:p>
    <w:p w14:paraId="4CB82AB2">
      <w:pPr>
        <w:pStyle w:val="35"/>
        <w:tabs>
          <w:tab w:val="right" w:leader="dot" w:pos="8306"/>
        </w:tabs>
        <w:rPr>
          <w:sz w:val="24"/>
          <w:szCs w:val="24"/>
          <w:highlight w:val="none"/>
        </w:rPr>
      </w:pPr>
      <w:bookmarkStart w:id="0" w:name="_Toc46510677"/>
      <w:r>
        <w:rPr>
          <w:rFonts w:hint="eastAsia" w:cs="宋体"/>
          <w:sz w:val="24"/>
          <w:szCs w:val="24"/>
          <w:highlight w:val="none"/>
        </w:rPr>
        <w:fldChar w:fldCharType="begin"/>
      </w:r>
      <w:r>
        <w:rPr>
          <w:rFonts w:hint="eastAsia" w:cs="宋体"/>
          <w:sz w:val="24"/>
          <w:szCs w:val="24"/>
          <w:highlight w:val="none"/>
        </w:rPr>
        <w:instrText xml:space="preserve">TOC \o "1-3" \h \u </w:instrText>
      </w:r>
      <w:r>
        <w:rPr>
          <w:rFonts w:hint="eastAsia" w:cs="宋体"/>
          <w:sz w:val="24"/>
          <w:szCs w:val="24"/>
          <w:highlight w:val="none"/>
        </w:rPr>
        <w:fldChar w:fldCharType="separate"/>
      </w:r>
      <w:r>
        <w:rPr>
          <w:highlight w:val="none"/>
        </w:rPr>
        <w:fldChar w:fldCharType="begin"/>
      </w:r>
      <w:r>
        <w:rPr>
          <w:highlight w:val="none"/>
        </w:rPr>
        <w:instrText xml:space="preserve"> HYPERLINK \l "_Toc8118" </w:instrText>
      </w:r>
      <w:r>
        <w:rPr>
          <w:highlight w:val="none"/>
        </w:rPr>
        <w:fldChar w:fldCharType="separate"/>
      </w:r>
      <w:r>
        <w:rPr>
          <w:rFonts w:hint="eastAsia"/>
          <w:sz w:val="24"/>
          <w:szCs w:val="24"/>
          <w:highlight w:val="none"/>
          <w:lang w:val="zh-CN"/>
        </w:rPr>
        <w:t>第一章  竞争性磋商公告</w:t>
      </w:r>
      <w:r>
        <w:rPr>
          <w:sz w:val="24"/>
          <w:szCs w:val="24"/>
          <w:highlight w:val="none"/>
        </w:rPr>
        <w:tab/>
      </w:r>
      <w:r>
        <w:rPr>
          <w:sz w:val="24"/>
          <w:szCs w:val="24"/>
          <w:highlight w:val="none"/>
        </w:rPr>
        <w:fldChar w:fldCharType="begin"/>
      </w:r>
      <w:r>
        <w:rPr>
          <w:sz w:val="24"/>
          <w:szCs w:val="24"/>
          <w:highlight w:val="none"/>
        </w:rPr>
        <w:instrText xml:space="preserve"> PAGEREF _Toc8118 \h </w:instrText>
      </w:r>
      <w:r>
        <w:rPr>
          <w:sz w:val="24"/>
          <w:szCs w:val="24"/>
          <w:highlight w:val="none"/>
        </w:rPr>
        <w:fldChar w:fldCharType="separate"/>
      </w:r>
      <w:r>
        <w:rPr>
          <w:sz w:val="24"/>
          <w:szCs w:val="24"/>
          <w:highlight w:val="none"/>
        </w:rPr>
        <w:t>1</w:t>
      </w:r>
      <w:r>
        <w:rPr>
          <w:sz w:val="24"/>
          <w:szCs w:val="24"/>
          <w:highlight w:val="none"/>
        </w:rPr>
        <w:fldChar w:fldCharType="end"/>
      </w:r>
      <w:r>
        <w:rPr>
          <w:sz w:val="24"/>
          <w:szCs w:val="24"/>
          <w:highlight w:val="none"/>
        </w:rPr>
        <w:fldChar w:fldCharType="end"/>
      </w:r>
    </w:p>
    <w:p w14:paraId="1A16FDCD">
      <w:pPr>
        <w:pStyle w:val="35"/>
        <w:tabs>
          <w:tab w:val="right" w:leader="dot" w:pos="8306"/>
        </w:tabs>
        <w:rPr>
          <w:sz w:val="24"/>
          <w:szCs w:val="24"/>
          <w:highlight w:val="none"/>
        </w:rPr>
      </w:pPr>
      <w:r>
        <w:rPr>
          <w:highlight w:val="none"/>
        </w:rPr>
        <w:fldChar w:fldCharType="begin"/>
      </w:r>
      <w:r>
        <w:rPr>
          <w:highlight w:val="none"/>
        </w:rPr>
        <w:instrText xml:space="preserve"> HYPERLINK \l "_Toc5719" </w:instrText>
      </w:r>
      <w:r>
        <w:rPr>
          <w:highlight w:val="none"/>
        </w:rPr>
        <w:fldChar w:fldCharType="separate"/>
      </w:r>
      <w:r>
        <w:rPr>
          <w:rFonts w:hint="eastAsia"/>
          <w:sz w:val="24"/>
          <w:szCs w:val="24"/>
          <w:highlight w:val="none"/>
          <w:lang w:val="zh-CN"/>
        </w:rPr>
        <w:t>第二章  供应商须知</w:t>
      </w:r>
      <w:r>
        <w:rPr>
          <w:sz w:val="24"/>
          <w:szCs w:val="24"/>
          <w:highlight w:val="none"/>
        </w:rPr>
        <w:tab/>
      </w:r>
      <w:r>
        <w:rPr>
          <w:sz w:val="24"/>
          <w:szCs w:val="24"/>
          <w:highlight w:val="none"/>
        </w:rPr>
        <w:fldChar w:fldCharType="begin"/>
      </w:r>
      <w:r>
        <w:rPr>
          <w:sz w:val="24"/>
          <w:szCs w:val="24"/>
          <w:highlight w:val="none"/>
        </w:rPr>
        <w:instrText xml:space="preserve"> PAGEREF _Toc5719 \h </w:instrText>
      </w:r>
      <w:r>
        <w:rPr>
          <w:sz w:val="24"/>
          <w:szCs w:val="24"/>
          <w:highlight w:val="none"/>
        </w:rPr>
        <w:fldChar w:fldCharType="separate"/>
      </w:r>
      <w:r>
        <w:rPr>
          <w:sz w:val="24"/>
          <w:szCs w:val="24"/>
          <w:highlight w:val="none"/>
        </w:rPr>
        <w:t>5</w:t>
      </w:r>
      <w:r>
        <w:rPr>
          <w:sz w:val="24"/>
          <w:szCs w:val="24"/>
          <w:highlight w:val="none"/>
        </w:rPr>
        <w:fldChar w:fldCharType="end"/>
      </w:r>
      <w:r>
        <w:rPr>
          <w:sz w:val="24"/>
          <w:szCs w:val="24"/>
          <w:highlight w:val="none"/>
        </w:rPr>
        <w:fldChar w:fldCharType="end"/>
      </w:r>
    </w:p>
    <w:p w14:paraId="4D7EC4C2">
      <w:pPr>
        <w:pStyle w:val="35"/>
        <w:tabs>
          <w:tab w:val="right" w:leader="dot" w:pos="8306"/>
        </w:tabs>
        <w:rPr>
          <w:sz w:val="24"/>
          <w:szCs w:val="24"/>
          <w:highlight w:val="none"/>
        </w:rPr>
      </w:pPr>
      <w:r>
        <w:rPr>
          <w:highlight w:val="none"/>
        </w:rPr>
        <w:fldChar w:fldCharType="begin"/>
      </w:r>
      <w:r>
        <w:rPr>
          <w:highlight w:val="none"/>
        </w:rPr>
        <w:instrText xml:space="preserve"> HYPERLINK \l "_Toc2457" </w:instrText>
      </w:r>
      <w:r>
        <w:rPr>
          <w:highlight w:val="none"/>
        </w:rPr>
        <w:fldChar w:fldCharType="separate"/>
      </w:r>
      <w:r>
        <w:rPr>
          <w:rFonts w:hint="eastAsia"/>
          <w:sz w:val="24"/>
          <w:szCs w:val="24"/>
          <w:highlight w:val="none"/>
          <w:lang w:val="zh-CN"/>
        </w:rPr>
        <w:t>第三章  合同条件及格式</w:t>
      </w:r>
      <w:r>
        <w:rPr>
          <w:sz w:val="24"/>
          <w:szCs w:val="24"/>
          <w:highlight w:val="none"/>
        </w:rPr>
        <w:tab/>
      </w:r>
      <w:r>
        <w:rPr>
          <w:sz w:val="24"/>
          <w:szCs w:val="24"/>
          <w:highlight w:val="none"/>
        </w:rPr>
        <w:fldChar w:fldCharType="begin"/>
      </w:r>
      <w:r>
        <w:rPr>
          <w:sz w:val="24"/>
          <w:szCs w:val="24"/>
          <w:highlight w:val="none"/>
        </w:rPr>
        <w:instrText xml:space="preserve"> PAGEREF _Toc2457 \h </w:instrText>
      </w:r>
      <w:r>
        <w:rPr>
          <w:sz w:val="24"/>
          <w:szCs w:val="24"/>
          <w:highlight w:val="none"/>
        </w:rPr>
        <w:fldChar w:fldCharType="separate"/>
      </w:r>
      <w:r>
        <w:rPr>
          <w:sz w:val="24"/>
          <w:szCs w:val="24"/>
          <w:highlight w:val="none"/>
        </w:rPr>
        <w:t>26</w:t>
      </w:r>
      <w:r>
        <w:rPr>
          <w:sz w:val="24"/>
          <w:szCs w:val="24"/>
          <w:highlight w:val="none"/>
        </w:rPr>
        <w:fldChar w:fldCharType="end"/>
      </w:r>
      <w:r>
        <w:rPr>
          <w:sz w:val="24"/>
          <w:szCs w:val="24"/>
          <w:highlight w:val="none"/>
        </w:rPr>
        <w:fldChar w:fldCharType="end"/>
      </w:r>
    </w:p>
    <w:p w14:paraId="16C0BCF6">
      <w:pPr>
        <w:pStyle w:val="35"/>
        <w:tabs>
          <w:tab w:val="right" w:leader="dot" w:pos="8306"/>
        </w:tabs>
        <w:rPr>
          <w:sz w:val="24"/>
          <w:szCs w:val="24"/>
          <w:highlight w:val="none"/>
        </w:rPr>
      </w:pPr>
      <w:r>
        <w:rPr>
          <w:highlight w:val="none"/>
        </w:rPr>
        <w:fldChar w:fldCharType="begin"/>
      </w:r>
      <w:r>
        <w:rPr>
          <w:highlight w:val="none"/>
        </w:rPr>
        <w:instrText xml:space="preserve"> HYPERLINK \l "_Toc25612" </w:instrText>
      </w:r>
      <w:r>
        <w:rPr>
          <w:highlight w:val="none"/>
        </w:rPr>
        <w:fldChar w:fldCharType="separate"/>
      </w:r>
      <w:r>
        <w:rPr>
          <w:rFonts w:hint="eastAsia"/>
          <w:sz w:val="24"/>
          <w:szCs w:val="24"/>
          <w:highlight w:val="none"/>
          <w:lang w:val="zh-CN"/>
        </w:rPr>
        <w:t>第四章  响应文件格式</w:t>
      </w:r>
      <w:r>
        <w:rPr>
          <w:sz w:val="24"/>
          <w:szCs w:val="24"/>
          <w:highlight w:val="none"/>
        </w:rPr>
        <w:tab/>
      </w:r>
      <w:r>
        <w:rPr>
          <w:sz w:val="24"/>
          <w:szCs w:val="24"/>
          <w:highlight w:val="none"/>
        </w:rPr>
        <w:fldChar w:fldCharType="begin"/>
      </w:r>
      <w:r>
        <w:rPr>
          <w:sz w:val="24"/>
          <w:szCs w:val="24"/>
          <w:highlight w:val="none"/>
        </w:rPr>
        <w:instrText xml:space="preserve"> PAGEREF _Toc25612 \h </w:instrText>
      </w:r>
      <w:r>
        <w:rPr>
          <w:sz w:val="24"/>
          <w:szCs w:val="24"/>
          <w:highlight w:val="none"/>
        </w:rPr>
        <w:fldChar w:fldCharType="separate"/>
      </w:r>
      <w:r>
        <w:rPr>
          <w:sz w:val="24"/>
          <w:szCs w:val="24"/>
          <w:highlight w:val="none"/>
        </w:rPr>
        <w:t>32</w:t>
      </w:r>
      <w:r>
        <w:rPr>
          <w:sz w:val="24"/>
          <w:szCs w:val="24"/>
          <w:highlight w:val="none"/>
        </w:rPr>
        <w:fldChar w:fldCharType="end"/>
      </w:r>
      <w:r>
        <w:rPr>
          <w:sz w:val="24"/>
          <w:szCs w:val="24"/>
          <w:highlight w:val="none"/>
        </w:rPr>
        <w:fldChar w:fldCharType="end"/>
      </w:r>
    </w:p>
    <w:p w14:paraId="37271E21">
      <w:pPr>
        <w:pStyle w:val="35"/>
        <w:tabs>
          <w:tab w:val="right" w:leader="dot" w:pos="8306"/>
        </w:tabs>
        <w:rPr>
          <w:sz w:val="24"/>
          <w:szCs w:val="24"/>
          <w:highlight w:val="none"/>
        </w:rPr>
      </w:pPr>
      <w:r>
        <w:rPr>
          <w:highlight w:val="none"/>
        </w:rPr>
        <w:fldChar w:fldCharType="begin"/>
      </w:r>
      <w:r>
        <w:rPr>
          <w:highlight w:val="none"/>
        </w:rPr>
        <w:instrText xml:space="preserve"> HYPERLINK \l "_Toc32298" </w:instrText>
      </w:r>
      <w:r>
        <w:rPr>
          <w:highlight w:val="none"/>
        </w:rPr>
        <w:fldChar w:fldCharType="separate"/>
      </w:r>
      <w:r>
        <w:rPr>
          <w:rFonts w:hint="eastAsia"/>
          <w:sz w:val="24"/>
          <w:szCs w:val="24"/>
          <w:highlight w:val="none"/>
          <w:lang w:val="zh-CN"/>
        </w:rPr>
        <w:t xml:space="preserve">第五章 </w:t>
      </w:r>
      <w:r>
        <w:rPr>
          <w:sz w:val="24"/>
          <w:szCs w:val="24"/>
          <w:highlight w:val="none"/>
          <w:lang w:val="zh-CN"/>
        </w:rPr>
        <w:t xml:space="preserve"> </w:t>
      </w:r>
      <w:r>
        <w:rPr>
          <w:rFonts w:hint="eastAsia"/>
          <w:sz w:val="24"/>
          <w:szCs w:val="24"/>
          <w:highlight w:val="none"/>
          <w:lang w:val="zh-CN"/>
        </w:rPr>
        <w:t>评审办法</w:t>
      </w:r>
      <w:r>
        <w:rPr>
          <w:sz w:val="24"/>
          <w:szCs w:val="24"/>
          <w:highlight w:val="none"/>
        </w:rPr>
        <w:tab/>
      </w:r>
      <w:r>
        <w:rPr>
          <w:sz w:val="24"/>
          <w:szCs w:val="24"/>
          <w:highlight w:val="none"/>
        </w:rPr>
        <w:fldChar w:fldCharType="begin"/>
      </w:r>
      <w:r>
        <w:rPr>
          <w:sz w:val="24"/>
          <w:szCs w:val="24"/>
          <w:highlight w:val="none"/>
        </w:rPr>
        <w:instrText xml:space="preserve"> PAGEREF _Toc32298 \h </w:instrText>
      </w:r>
      <w:r>
        <w:rPr>
          <w:sz w:val="24"/>
          <w:szCs w:val="24"/>
          <w:highlight w:val="none"/>
        </w:rPr>
        <w:fldChar w:fldCharType="separate"/>
      </w:r>
      <w:r>
        <w:rPr>
          <w:sz w:val="24"/>
          <w:szCs w:val="24"/>
          <w:highlight w:val="none"/>
        </w:rPr>
        <w:t>56</w:t>
      </w:r>
      <w:r>
        <w:rPr>
          <w:sz w:val="24"/>
          <w:szCs w:val="24"/>
          <w:highlight w:val="none"/>
        </w:rPr>
        <w:fldChar w:fldCharType="end"/>
      </w:r>
      <w:r>
        <w:rPr>
          <w:sz w:val="24"/>
          <w:szCs w:val="24"/>
          <w:highlight w:val="none"/>
        </w:rPr>
        <w:fldChar w:fldCharType="end"/>
      </w:r>
    </w:p>
    <w:p w14:paraId="24EAC937">
      <w:pPr>
        <w:pStyle w:val="35"/>
        <w:tabs>
          <w:tab w:val="right" w:leader="dot" w:pos="8306"/>
        </w:tabs>
        <w:rPr>
          <w:sz w:val="24"/>
          <w:szCs w:val="24"/>
          <w:highlight w:val="none"/>
        </w:rPr>
      </w:pPr>
      <w:r>
        <w:rPr>
          <w:highlight w:val="none"/>
        </w:rPr>
        <w:fldChar w:fldCharType="begin"/>
      </w:r>
      <w:r>
        <w:rPr>
          <w:highlight w:val="none"/>
        </w:rPr>
        <w:instrText xml:space="preserve"> HYPERLINK \l "_Toc30839" </w:instrText>
      </w:r>
      <w:r>
        <w:rPr>
          <w:highlight w:val="none"/>
        </w:rPr>
        <w:fldChar w:fldCharType="separate"/>
      </w:r>
      <w:r>
        <w:rPr>
          <w:rFonts w:hint="eastAsia"/>
          <w:sz w:val="24"/>
          <w:szCs w:val="24"/>
          <w:highlight w:val="none"/>
        </w:rPr>
        <w:t>第六章 采购内容及技术要求</w:t>
      </w:r>
      <w:r>
        <w:rPr>
          <w:sz w:val="24"/>
          <w:szCs w:val="24"/>
          <w:highlight w:val="none"/>
        </w:rPr>
        <w:tab/>
      </w:r>
      <w:r>
        <w:rPr>
          <w:sz w:val="24"/>
          <w:szCs w:val="24"/>
          <w:highlight w:val="none"/>
        </w:rPr>
        <w:fldChar w:fldCharType="begin"/>
      </w:r>
      <w:r>
        <w:rPr>
          <w:sz w:val="24"/>
          <w:szCs w:val="24"/>
          <w:highlight w:val="none"/>
        </w:rPr>
        <w:instrText xml:space="preserve"> PAGEREF _Toc30839 \h </w:instrText>
      </w:r>
      <w:r>
        <w:rPr>
          <w:sz w:val="24"/>
          <w:szCs w:val="24"/>
          <w:highlight w:val="none"/>
        </w:rPr>
        <w:fldChar w:fldCharType="separate"/>
      </w:r>
      <w:r>
        <w:rPr>
          <w:sz w:val="24"/>
          <w:szCs w:val="24"/>
          <w:highlight w:val="none"/>
        </w:rPr>
        <w:t>61</w:t>
      </w:r>
      <w:r>
        <w:rPr>
          <w:sz w:val="24"/>
          <w:szCs w:val="24"/>
          <w:highlight w:val="none"/>
        </w:rPr>
        <w:fldChar w:fldCharType="end"/>
      </w:r>
      <w:r>
        <w:rPr>
          <w:sz w:val="24"/>
          <w:szCs w:val="24"/>
          <w:highlight w:val="none"/>
        </w:rPr>
        <w:fldChar w:fldCharType="end"/>
      </w:r>
    </w:p>
    <w:p w14:paraId="16191444">
      <w:pPr>
        <w:pStyle w:val="35"/>
        <w:tabs>
          <w:tab w:val="right" w:leader="dot" w:pos="8306"/>
        </w:tabs>
        <w:rPr>
          <w:sz w:val="28"/>
          <w:szCs w:val="28"/>
          <w:highlight w:val="none"/>
        </w:rPr>
      </w:pPr>
      <w:r>
        <w:rPr>
          <w:rFonts w:hint="eastAsia" w:cs="宋体"/>
          <w:sz w:val="24"/>
          <w:szCs w:val="24"/>
          <w:highlight w:val="none"/>
        </w:rPr>
        <w:fldChar w:fldCharType="end"/>
      </w:r>
    </w:p>
    <w:p w14:paraId="11222F70">
      <w:pPr>
        <w:tabs>
          <w:tab w:val="center" w:pos="4153"/>
        </w:tabs>
        <w:jc w:val="left"/>
        <w:rPr>
          <w:highlight w:val="none"/>
          <w:lang w:val="zh-CN"/>
        </w:rPr>
        <w:sectPr>
          <w:footerReference r:id="rId7" w:type="default"/>
          <w:pgSz w:w="11906" w:h="16838"/>
          <w:pgMar w:top="1440" w:right="1800" w:bottom="1440" w:left="1800" w:header="851" w:footer="851" w:gutter="0"/>
          <w:pgBorders>
            <w:top w:val="none" w:sz="0" w:space="0"/>
            <w:left w:val="none" w:sz="0" w:space="0"/>
            <w:bottom w:val="none" w:sz="0" w:space="0"/>
            <w:right w:val="none" w:sz="0" w:space="0"/>
          </w:pgBorders>
          <w:pgNumType w:start="1"/>
          <w:cols w:space="720" w:num="1"/>
          <w:docGrid w:linePitch="326" w:charSpace="0"/>
        </w:sectPr>
      </w:pPr>
    </w:p>
    <w:p w14:paraId="157B4164">
      <w:pPr>
        <w:pStyle w:val="3"/>
        <w:jc w:val="center"/>
        <w:rPr>
          <w:szCs w:val="30"/>
          <w:highlight w:val="none"/>
          <w:lang w:val="zh-CN"/>
        </w:rPr>
      </w:pPr>
      <w:bookmarkStart w:id="1" w:name="_Toc8118"/>
      <w:r>
        <w:rPr>
          <w:rFonts w:hint="eastAsia"/>
          <w:szCs w:val="30"/>
          <w:highlight w:val="none"/>
          <w:lang w:val="zh-CN"/>
        </w:rPr>
        <w:t>第一章  竞争性磋商公告</w:t>
      </w:r>
      <w:bookmarkEnd w:id="0"/>
      <w:bookmarkEnd w:id="1"/>
    </w:p>
    <w:p w14:paraId="33EB7747">
      <w:pPr>
        <w:spacing w:line="360" w:lineRule="auto"/>
        <w:jc w:val="center"/>
        <w:rPr>
          <w:rFonts w:hint="eastAsia"/>
          <w:b/>
          <w:color w:val="000000" w:themeColor="text1"/>
          <w:sz w:val="30"/>
          <w:szCs w:val="30"/>
          <w:highlight w:val="none"/>
          <w:lang w:eastAsia="zh-CN"/>
          <w14:textFill>
            <w14:solidFill>
              <w14:schemeClr w14:val="tx1"/>
            </w14:solidFill>
          </w14:textFill>
        </w:rPr>
      </w:pPr>
      <w:bookmarkStart w:id="2" w:name="_Hlk72764762"/>
      <w:bookmarkStart w:id="3" w:name="_Hlk46391079"/>
      <w:r>
        <w:rPr>
          <w:rFonts w:hint="eastAsia"/>
          <w:b/>
          <w:color w:val="000000" w:themeColor="text1"/>
          <w:sz w:val="30"/>
          <w:szCs w:val="30"/>
          <w:highlight w:val="none"/>
          <w:lang w:eastAsia="zh-CN"/>
          <w14:textFill>
            <w14:solidFill>
              <w14:schemeClr w14:val="tx1"/>
            </w14:solidFill>
          </w14:textFill>
        </w:rPr>
        <w:t>乌海市大数据中心采购乌海市公安局交通管理支队荣乌高速设备及线路租赁服务</w:t>
      </w:r>
    </w:p>
    <w:p w14:paraId="57F9207D">
      <w:pPr>
        <w:spacing w:line="360" w:lineRule="auto"/>
        <w:jc w:val="center"/>
        <w:rPr>
          <w:b/>
          <w:color w:val="000000" w:themeColor="text1"/>
          <w:sz w:val="30"/>
          <w:szCs w:val="30"/>
          <w:highlight w:val="none"/>
          <w14:textFill>
            <w14:solidFill>
              <w14:schemeClr w14:val="tx1"/>
            </w14:solidFill>
          </w14:textFill>
        </w:rPr>
      </w:pPr>
      <w:r>
        <w:rPr>
          <w:rFonts w:hint="eastAsia"/>
          <w:b/>
          <w:color w:val="000000" w:themeColor="text1"/>
          <w:sz w:val="30"/>
          <w:szCs w:val="30"/>
          <w:highlight w:val="none"/>
          <w14:textFill>
            <w14:solidFill>
              <w14:schemeClr w14:val="tx1"/>
            </w14:solidFill>
          </w14:textFill>
        </w:rPr>
        <w:t>竞争性磋商公告</w:t>
      </w:r>
      <w:bookmarkStart w:id="204" w:name="_GoBack"/>
      <w:bookmarkEnd w:id="204"/>
    </w:p>
    <w:tbl>
      <w:tblPr>
        <w:tblStyle w:val="5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14:paraId="71203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shd w:val="clear" w:color="auto" w:fill="auto"/>
          </w:tcPr>
          <w:p w14:paraId="10989AFE">
            <w:pPr>
              <w:rPr>
                <w:highlight w:val="none"/>
              </w:rPr>
            </w:pPr>
            <w:r>
              <w:rPr>
                <w:highlight w:val="none"/>
              </w:rPr>
              <w:t>项目概况</w:t>
            </w:r>
          </w:p>
          <w:p w14:paraId="73C53B86">
            <w:pPr>
              <w:ind w:firstLine="480" w:firstLineChars="200"/>
              <w:rPr>
                <w:highlight w:val="none"/>
              </w:rPr>
            </w:pPr>
            <w:r>
              <w:rPr>
                <w:highlight w:val="none"/>
              </w:rPr>
              <w:fldChar w:fldCharType="begin"/>
            </w:r>
            <w:r>
              <w:rPr>
                <w:highlight w:val="none"/>
              </w:rPr>
              <w:instrText xml:space="preserve"> HYPERLINK "mailto:海勃湾区中医医院关于采购康复楼、综合楼、口腔楼窗帘项目的潜在供应商应在中经国际招标集团（内蒙古）有限公司（将报名资料发生至zjnmg2020@163.com" </w:instrText>
            </w:r>
            <w:r>
              <w:rPr>
                <w:highlight w:val="none"/>
              </w:rPr>
              <w:fldChar w:fldCharType="separate"/>
            </w:r>
            <w:r>
              <w:rPr>
                <w:rFonts w:hint="eastAsia"/>
                <w:b/>
                <w:bCs/>
                <w:highlight w:val="none"/>
                <w:u w:val="single"/>
                <w:lang w:eastAsia="zh-CN"/>
              </w:rPr>
              <w:t>乌海市大数据中心采购乌海市公安局交通管理支队荣乌高速设备及线路租赁服务</w:t>
            </w:r>
            <w:r>
              <w:rPr>
                <w:rFonts w:hint="eastAsia"/>
                <w:highlight w:val="none"/>
              </w:rPr>
              <w:t>的潜在供应商应在中经国际招标集团（内蒙古）有限公司（内蒙古乌海市海勃湾区通用时代广场A座1901室</w:t>
            </w:r>
            <w:r>
              <w:rPr>
                <w:rFonts w:hint="eastAsia"/>
                <w:highlight w:val="none"/>
              </w:rPr>
              <w:fldChar w:fldCharType="end"/>
            </w:r>
            <w:r>
              <w:rPr>
                <w:rFonts w:hint="eastAsia"/>
                <w:highlight w:val="none"/>
              </w:rPr>
              <w:t>）获取采购文件，并于</w:t>
            </w:r>
            <w:r>
              <w:rPr>
                <w:rFonts w:hint="eastAsia"/>
                <w:b/>
                <w:bCs/>
                <w:highlight w:val="none"/>
                <w:u w:val="single"/>
                <w:lang w:val="en-US" w:eastAsia="zh-CN"/>
              </w:rPr>
              <w:t>2025</w:t>
            </w:r>
            <w:r>
              <w:rPr>
                <w:rFonts w:hint="eastAsia"/>
                <w:b/>
                <w:bCs/>
                <w:highlight w:val="none"/>
                <w:u w:val="single"/>
              </w:rPr>
              <w:t>年</w:t>
            </w:r>
            <w:r>
              <w:rPr>
                <w:rFonts w:hint="eastAsia"/>
                <w:b/>
                <w:bCs/>
                <w:highlight w:val="none"/>
                <w:u w:val="single"/>
                <w:lang w:val="en-US" w:eastAsia="zh-CN"/>
              </w:rPr>
              <w:t>03</w:t>
            </w:r>
            <w:r>
              <w:rPr>
                <w:rFonts w:hint="eastAsia"/>
                <w:b/>
                <w:bCs/>
                <w:highlight w:val="none"/>
                <w:u w:val="single"/>
              </w:rPr>
              <w:t>月</w:t>
            </w:r>
            <w:r>
              <w:rPr>
                <w:rFonts w:hint="eastAsia"/>
                <w:b/>
                <w:bCs/>
                <w:highlight w:val="none"/>
                <w:u w:val="single"/>
                <w:lang w:val="en-US" w:eastAsia="zh-CN"/>
              </w:rPr>
              <w:t>20</w:t>
            </w:r>
            <w:r>
              <w:rPr>
                <w:rFonts w:hint="eastAsia"/>
                <w:b/>
                <w:bCs/>
                <w:highlight w:val="none"/>
                <w:u w:val="single"/>
              </w:rPr>
              <w:t>日09时30分</w:t>
            </w:r>
            <w:r>
              <w:rPr>
                <w:rFonts w:hint="eastAsia"/>
                <w:highlight w:val="none"/>
                <w:u w:val="single"/>
              </w:rPr>
              <w:t>（北京时间）</w:t>
            </w:r>
            <w:r>
              <w:rPr>
                <w:rFonts w:hint="eastAsia"/>
                <w:highlight w:val="none"/>
              </w:rPr>
              <w:t>前提交响应文件。</w:t>
            </w:r>
          </w:p>
        </w:tc>
      </w:tr>
    </w:tbl>
    <w:p w14:paraId="32CF6B79">
      <w:pPr>
        <w:keepNext/>
        <w:keepLines/>
        <w:pageBreakBefore w:val="0"/>
        <w:widowControl w:val="0"/>
        <w:kinsoku/>
        <w:wordWrap/>
        <w:overflowPunct/>
        <w:topLinePunct w:val="0"/>
        <w:autoSpaceDE/>
        <w:autoSpaceDN/>
        <w:bidi w:val="0"/>
        <w:adjustRightInd w:val="0"/>
        <w:snapToGrid w:val="0"/>
        <w:spacing w:before="0" w:after="0" w:line="240" w:lineRule="auto"/>
        <w:textAlignment w:val="auto"/>
        <w:outlineLvl w:val="9"/>
        <w:rPr>
          <w:rFonts w:hint="eastAsia"/>
          <w:sz w:val="28"/>
          <w:szCs w:val="21"/>
          <w:highlight w:val="none"/>
        </w:rPr>
      </w:pPr>
    </w:p>
    <w:p w14:paraId="02944A6B">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sz w:val="28"/>
          <w:szCs w:val="21"/>
          <w:highlight w:val="none"/>
        </w:rPr>
      </w:pPr>
      <w:r>
        <w:rPr>
          <w:rFonts w:hint="eastAsia"/>
          <w:sz w:val="28"/>
          <w:szCs w:val="21"/>
          <w:highlight w:val="none"/>
        </w:rPr>
        <w:t>一、项目基本情况</w:t>
      </w:r>
    </w:p>
    <w:p w14:paraId="2D9AA7C7">
      <w:pPr>
        <w:ind w:firstLine="480" w:firstLineChars="200"/>
        <w:rPr>
          <w:rFonts w:hint="eastAsia" w:eastAsia="宋体"/>
          <w:highlight w:val="none"/>
          <w:lang w:eastAsia="zh-CN"/>
        </w:rPr>
      </w:pPr>
      <w:r>
        <w:rPr>
          <w:rFonts w:hint="eastAsia"/>
          <w:highlight w:val="none"/>
        </w:rPr>
        <w:t>采购编号：</w:t>
      </w:r>
      <w:r>
        <w:rPr>
          <w:rFonts w:hint="eastAsia"/>
          <w:highlight w:val="none"/>
          <w:lang w:eastAsia="zh-CN"/>
        </w:rPr>
        <w:t>ZJNMG-CZFW-20250223</w:t>
      </w:r>
    </w:p>
    <w:p w14:paraId="6ACD1C12">
      <w:pPr>
        <w:ind w:firstLine="480" w:firstLineChars="200"/>
        <w:rPr>
          <w:rFonts w:hint="eastAsia" w:eastAsia="宋体"/>
          <w:highlight w:val="none"/>
          <w:lang w:eastAsia="zh-CN"/>
        </w:rPr>
      </w:pPr>
      <w:r>
        <w:rPr>
          <w:rFonts w:hint="eastAsia"/>
          <w:highlight w:val="none"/>
        </w:rPr>
        <w:t>采购名称：</w:t>
      </w:r>
      <w:r>
        <w:rPr>
          <w:rFonts w:hint="eastAsia"/>
          <w:highlight w:val="none"/>
          <w:lang w:eastAsia="zh-CN"/>
        </w:rPr>
        <w:t>乌海市大数据中心采购乌海市公安局交通管理支队荣乌高速设备及线路租赁服务</w:t>
      </w:r>
    </w:p>
    <w:p w14:paraId="5ADFA6ED">
      <w:pPr>
        <w:ind w:firstLine="480" w:firstLineChars="200"/>
        <w:rPr>
          <w:rFonts w:hint="eastAsia" w:ascii="宋体" w:hAnsi="宋体" w:eastAsia="宋体" w:cs="Times New Roman"/>
          <w:color w:val="000000" w:themeColor="text1"/>
          <w:highlight w:val="none"/>
          <w14:textFill>
            <w14:solidFill>
              <w14:schemeClr w14:val="tx1"/>
            </w14:solidFill>
          </w14:textFill>
        </w:rPr>
      </w:pPr>
      <w:r>
        <w:rPr>
          <w:rFonts w:hint="eastAsia"/>
          <w:highlight w:val="none"/>
        </w:rPr>
        <w:t>采购方式：</w:t>
      </w:r>
      <w:r>
        <w:rPr>
          <w:rFonts w:hint="eastAsia"/>
          <w:color w:val="000000" w:themeColor="text1"/>
          <w:highlight w:val="none"/>
          <w14:textFill>
            <w14:solidFill>
              <w14:schemeClr w14:val="tx1"/>
            </w14:solidFill>
          </w14:textFill>
        </w:rPr>
        <w:t>竞争性磋商</w:t>
      </w:r>
    </w:p>
    <w:p w14:paraId="08F8DCFC">
      <w:pPr>
        <w:ind w:firstLine="480" w:firstLineChars="200"/>
        <w:rPr>
          <w:rFonts w:hint="eastAsia" w:ascii="宋体" w:hAnsi="宋体" w:eastAsia="宋体" w:cs="Times New Roman"/>
          <w:color w:val="000000" w:themeColor="text1"/>
          <w:highlight w:val="none"/>
          <w14:textFill>
            <w14:solidFill>
              <w14:schemeClr w14:val="tx1"/>
            </w14:solidFill>
          </w14:textFill>
        </w:rPr>
      </w:pPr>
      <w:r>
        <w:rPr>
          <w:rFonts w:hint="eastAsia" w:ascii="宋体" w:hAnsi="宋体" w:eastAsia="宋体" w:cs="Times New Roman"/>
          <w:color w:val="000000" w:themeColor="text1"/>
          <w:highlight w:val="none"/>
          <w14:textFill>
            <w14:solidFill>
              <w14:schemeClr w14:val="tx1"/>
            </w14:solidFill>
          </w14:textFill>
        </w:rPr>
        <w:t>预算金额：</w:t>
      </w:r>
      <w:r>
        <w:rPr>
          <w:rFonts w:hint="eastAsia" w:ascii="宋体" w:hAnsi="宋体" w:eastAsia="宋体" w:cs="Times New Roman"/>
          <w:color w:val="000000" w:themeColor="text1"/>
          <w:highlight w:val="none"/>
          <w:lang w:val="en-US" w:eastAsia="zh-CN"/>
          <w14:textFill>
            <w14:solidFill>
              <w14:schemeClr w14:val="tx1"/>
            </w14:solidFill>
          </w14:textFill>
        </w:rPr>
        <w:t>146880</w:t>
      </w:r>
      <w:r>
        <w:rPr>
          <w:rFonts w:hint="eastAsia" w:ascii="宋体" w:hAnsi="宋体" w:eastAsia="宋体" w:cs="Times New Roman"/>
          <w:color w:val="000000" w:themeColor="text1"/>
          <w:highlight w:val="none"/>
          <w:lang w:eastAsia="zh-CN"/>
          <w14:textFill>
            <w14:solidFill>
              <w14:schemeClr w14:val="tx1"/>
            </w14:solidFill>
          </w14:textFill>
        </w:rPr>
        <w:t>元</w:t>
      </w:r>
      <w:r>
        <w:rPr>
          <w:rFonts w:hint="eastAsia" w:ascii="宋体" w:hAnsi="宋体" w:eastAsia="宋体" w:cs="Times New Roman"/>
          <w:color w:val="000000" w:themeColor="text1"/>
          <w:highlight w:val="none"/>
          <w:lang w:val="en-US" w:eastAsia="zh-CN"/>
          <w14:textFill>
            <w14:solidFill>
              <w14:schemeClr w14:val="tx1"/>
            </w14:solidFill>
          </w14:textFill>
        </w:rPr>
        <w:t>/年</w:t>
      </w:r>
    </w:p>
    <w:p w14:paraId="67F5B819">
      <w:pPr>
        <w:ind w:firstLine="480" w:firstLineChars="200"/>
        <w:rPr>
          <w:highlight w:val="none"/>
        </w:rPr>
      </w:pPr>
      <w:r>
        <w:rPr>
          <w:rFonts w:hint="eastAsia"/>
          <w:highlight w:val="none"/>
        </w:rPr>
        <w:t>标段划分：本项目共划分为1个标段</w:t>
      </w:r>
    </w:p>
    <w:p w14:paraId="724EAB3F">
      <w:pPr>
        <w:ind w:firstLine="480" w:firstLineChars="200"/>
        <w:rPr>
          <w:rFonts w:hint="default" w:eastAsia="宋体"/>
          <w:highlight w:val="none"/>
          <w:lang w:val="en-US" w:eastAsia="zh-CN"/>
        </w:rPr>
      </w:pPr>
      <w:r>
        <w:rPr>
          <w:rFonts w:hint="eastAsia"/>
          <w:highlight w:val="none"/>
        </w:rPr>
        <w:t>服</w:t>
      </w:r>
      <w:r>
        <w:rPr>
          <w:rFonts w:hint="eastAsia"/>
          <w:highlight w:val="none"/>
          <w:lang w:val="en-US" w:eastAsia="zh-CN"/>
        </w:rPr>
        <w:t xml:space="preserve"> </w:t>
      </w:r>
      <w:r>
        <w:rPr>
          <w:rFonts w:hint="eastAsia"/>
          <w:highlight w:val="none"/>
        </w:rPr>
        <w:t>务</w:t>
      </w:r>
      <w:r>
        <w:rPr>
          <w:rFonts w:hint="eastAsia"/>
          <w:highlight w:val="none"/>
          <w:lang w:val="en-US" w:eastAsia="zh-CN"/>
        </w:rPr>
        <w:t xml:space="preserve"> </w:t>
      </w:r>
      <w:r>
        <w:rPr>
          <w:rFonts w:hint="eastAsia"/>
          <w:highlight w:val="none"/>
        </w:rPr>
        <w:t>期：</w:t>
      </w:r>
      <w:r>
        <w:rPr>
          <w:rFonts w:hint="eastAsia"/>
          <w:color w:val="FF0000"/>
          <w:szCs w:val="24"/>
          <w:highlight w:val="none"/>
        </w:rPr>
        <w:t>自合同</w:t>
      </w:r>
      <w:r>
        <w:rPr>
          <w:rFonts w:hint="eastAsia"/>
          <w:color w:val="FF0000"/>
          <w:szCs w:val="24"/>
          <w:highlight w:val="none"/>
          <w:lang w:eastAsia="zh-CN"/>
        </w:rPr>
        <w:t>签订后验收通过</w:t>
      </w:r>
      <w:r>
        <w:rPr>
          <w:rFonts w:hint="eastAsia"/>
          <w:color w:val="FF0000"/>
          <w:szCs w:val="24"/>
          <w:highlight w:val="none"/>
        </w:rPr>
        <w:t>之日起</w:t>
      </w:r>
      <w:r>
        <w:rPr>
          <w:rFonts w:hint="eastAsia"/>
          <w:color w:val="FF0000"/>
          <w:szCs w:val="24"/>
          <w:highlight w:val="none"/>
          <w:lang w:eastAsia="zh-CN"/>
        </w:rPr>
        <w:t>一年，</w:t>
      </w:r>
      <w:r>
        <w:rPr>
          <w:rFonts w:hint="eastAsia"/>
          <w:color w:val="FF0000"/>
          <w:szCs w:val="24"/>
          <w:highlight w:val="none"/>
          <w:lang w:val="en-US" w:eastAsia="zh-CN"/>
        </w:rPr>
        <w:t>合同到期后在符合政府采购法的基础上经甲乙双方协商，可以续签为期1年的合同，续签合同不超过3次</w:t>
      </w:r>
    </w:p>
    <w:p w14:paraId="5AF71AEC">
      <w:pPr>
        <w:ind w:firstLine="480" w:firstLineChars="200"/>
        <w:rPr>
          <w:highlight w:val="none"/>
        </w:rPr>
      </w:pPr>
      <w:r>
        <w:rPr>
          <w:rFonts w:hint="eastAsia"/>
          <w:highlight w:val="none"/>
        </w:rPr>
        <w:t>项目地点：</w:t>
      </w:r>
      <w:r>
        <w:rPr>
          <w:rFonts w:hint="eastAsia"/>
          <w:highlight w:val="none"/>
          <w:lang w:eastAsia="zh-CN"/>
        </w:rPr>
        <w:t>采购人指定地点</w:t>
      </w:r>
    </w:p>
    <w:p w14:paraId="2759EB55">
      <w:pPr>
        <w:ind w:firstLine="480" w:firstLineChars="200"/>
        <w:rPr>
          <w:highlight w:val="none"/>
        </w:rPr>
      </w:pPr>
      <w:r>
        <w:rPr>
          <w:rFonts w:hint="eastAsia"/>
          <w:highlight w:val="none"/>
        </w:rPr>
        <w:t>资金来源：</w:t>
      </w:r>
      <w:r>
        <w:rPr>
          <w:rFonts w:hint="eastAsia"/>
          <w:color w:val="000000" w:themeColor="text1"/>
          <w:highlight w:val="none"/>
          <w14:textFill>
            <w14:solidFill>
              <w14:schemeClr w14:val="tx1"/>
            </w14:solidFill>
          </w14:textFill>
        </w:rPr>
        <w:t>自有资金</w:t>
      </w:r>
    </w:p>
    <w:p w14:paraId="4D650B11">
      <w:pPr>
        <w:ind w:firstLine="480" w:firstLineChars="200"/>
        <w:rPr>
          <w:rFonts w:hint="eastAsia"/>
          <w:highlight w:val="none"/>
        </w:rPr>
      </w:pPr>
      <w:r>
        <w:rPr>
          <w:rFonts w:hint="eastAsia"/>
          <w:highlight w:val="none"/>
        </w:rPr>
        <w:t>采购内容：</w:t>
      </w:r>
      <w:r>
        <w:rPr>
          <w:rFonts w:hint="eastAsia"/>
          <w:highlight w:val="none"/>
          <w:lang w:eastAsia="zh-CN"/>
        </w:rPr>
        <w:t>荣乌高速设备及线路租赁</w:t>
      </w:r>
    </w:p>
    <w:p w14:paraId="611E1385">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sz w:val="28"/>
          <w:szCs w:val="21"/>
          <w:highlight w:val="none"/>
        </w:rPr>
      </w:pPr>
      <w:r>
        <w:rPr>
          <w:rFonts w:hint="eastAsia"/>
          <w:sz w:val="28"/>
          <w:szCs w:val="21"/>
          <w:highlight w:val="none"/>
        </w:rPr>
        <w:t>二、</w:t>
      </w:r>
      <w:r>
        <w:rPr>
          <w:rFonts w:hint="eastAsia"/>
          <w:sz w:val="28"/>
          <w:szCs w:val="21"/>
          <w:highlight w:val="none"/>
          <w:lang w:eastAsia="zh-CN"/>
        </w:rPr>
        <w:t>供应商</w:t>
      </w:r>
      <w:r>
        <w:rPr>
          <w:rFonts w:hint="eastAsia"/>
          <w:sz w:val="28"/>
          <w:szCs w:val="21"/>
          <w:highlight w:val="none"/>
        </w:rPr>
        <w:t>的资格要求</w:t>
      </w:r>
    </w:p>
    <w:p w14:paraId="6FE56DCF">
      <w:pPr>
        <w:ind w:firstLine="480" w:firstLineChars="200"/>
        <w:rPr>
          <w:highlight w:val="none"/>
        </w:rPr>
      </w:pPr>
      <w:r>
        <w:rPr>
          <w:rFonts w:hint="eastAsia"/>
          <w:highlight w:val="none"/>
        </w:rPr>
        <w:t>1.满足《中华人民共和国政府采购法》第二十二条规定；</w:t>
      </w:r>
    </w:p>
    <w:p w14:paraId="1E55C116">
      <w:pPr>
        <w:ind w:firstLine="480" w:firstLineChars="200"/>
        <w:rPr>
          <w:highlight w:val="none"/>
        </w:rPr>
      </w:pPr>
      <w:r>
        <w:rPr>
          <w:rFonts w:hint="eastAsia"/>
          <w:highlight w:val="none"/>
        </w:rPr>
        <w:t>(1)具有独立承担民事责任的能力；</w:t>
      </w:r>
    </w:p>
    <w:p w14:paraId="709D88D2">
      <w:pPr>
        <w:ind w:firstLine="480" w:firstLineChars="200"/>
        <w:rPr>
          <w:highlight w:val="none"/>
        </w:rPr>
      </w:pPr>
      <w:r>
        <w:rPr>
          <w:rFonts w:hint="eastAsia"/>
          <w:highlight w:val="none"/>
        </w:rPr>
        <w:t>(2)具有良好的商业信誉和健全的财务会计制度；</w:t>
      </w:r>
    </w:p>
    <w:p w14:paraId="5A2C5335">
      <w:pPr>
        <w:ind w:firstLine="480" w:firstLineChars="200"/>
        <w:rPr>
          <w:highlight w:val="none"/>
        </w:rPr>
      </w:pPr>
      <w:r>
        <w:rPr>
          <w:rFonts w:hint="eastAsia"/>
          <w:highlight w:val="none"/>
        </w:rPr>
        <w:t>(3)具有履行合同所必需的设备和专业技术能力；</w:t>
      </w:r>
    </w:p>
    <w:p w14:paraId="4F7450ED">
      <w:pPr>
        <w:ind w:firstLine="480" w:firstLineChars="200"/>
        <w:rPr>
          <w:highlight w:val="none"/>
        </w:rPr>
      </w:pPr>
      <w:r>
        <w:rPr>
          <w:rFonts w:hint="eastAsia"/>
          <w:highlight w:val="none"/>
        </w:rPr>
        <w:t>(4)有依法缴纳税收和社会保障资金的良好记录；</w:t>
      </w:r>
    </w:p>
    <w:p w14:paraId="54313539">
      <w:pPr>
        <w:ind w:firstLine="480" w:firstLineChars="200"/>
        <w:rPr>
          <w:highlight w:val="none"/>
        </w:rPr>
      </w:pPr>
      <w:r>
        <w:rPr>
          <w:rFonts w:hint="eastAsia"/>
          <w:highlight w:val="none"/>
        </w:rPr>
        <w:t>(5)参加政府采购活动前三年内，在经营活动中没有重大违法记录；</w:t>
      </w:r>
    </w:p>
    <w:p w14:paraId="78C163D3">
      <w:pPr>
        <w:ind w:firstLine="480" w:firstLineChars="200"/>
        <w:rPr>
          <w:highlight w:val="none"/>
        </w:rPr>
      </w:pPr>
      <w:r>
        <w:rPr>
          <w:rFonts w:hint="eastAsia"/>
          <w:highlight w:val="none"/>
        </w:rPr>
        <w:t>(6)法律、行政法规规定的其他条件。</w:t>
      </w:r>
    </w:p>
    <w:p w14:paraId="17DDC0ED">
      <w:pPr>
        <w:ind w:firstLine="480" w:firstLineChars="200"/>
        <w:rPr>
          <w:highlight w:val="none"/>
        </w:rPr>
      </w:pPr>
      <w:r>
        <w:rPr>
          <w:rFonts w:hint="eastAsia"/>
          <w:highlight w:val="none"/>
        </w:rPr>
        <w:t>2、落实政府采购政策需满足的资格要求：无。</w:t>
      </w:r>
    </w:p>
    <w:p w14:paraId="57BE4175">
      <w:pPr>
        <w:ind w:firstLine="480" w:firstLineChars="200"/>
        <w:rPr>
          <w:rFonts w:hint="eastAsia" w:eastAsia="宋体"/>
          <w:highlight w:val="none"/>
          <w:lang w:eastAsia="zh-CN"/>
        </w:rPr>
      </w:pPr>
      <w:r>
        <w:rPr>
          <w:rFonts w:hint="eastAsia"/>
          <w:highlight w:val="none"/>
        </w:rPr>
        <w:t>3、特定资格要求：</w:t>
      </w:r>
      <w:r>
        <w:rPr>
          <w:rFonts w:hint="eastAsia"/>
          <w:highlight w:val="none"/>
          <w:lang w:eastAsia="zh-CN"/>
        </w:rPr>
        <w:t>无。</w:t>
      </w:r>
    </w:p>
    <w:p w14:paraId="7A08627E">
      <w:pPr>
        <w:ind w:firstLine="480" w:firstLineChars="200"/>
        <w:rPr>
          <w:highlight w:val="none"/>
        </w:rPr>
      </w:pPr>
      <w:r>
        <w:rPr>
          <w:rFonts w:hint="eastAsia"/>
          <w:highlight w:val="none"/>
        </w:rPr>
        <w:t>根据《财政部关于在政府采购活动中查询及使用信用记录有关问题的通知》（财库（2016）125号），对列入“失信被执行人”、“重大税收违法失信主体”、“政府采购严重违法失信行为记录名单””及其他不符合《中华人民共和国政府采购法》第二十二条规定条件的供应商，拒绝参与政府采购活动。（信用记录查询渠道：“信用中国”网站：【www.creditchina.gov.cn】 “中国政府采购网”网站：【www.ccgp.gov.cn】），以上信用记录以代理机构查询结果为准。</w:t>
      </w:r>
    </w:p>
    <w:p w14:paraId="3E956B42">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eastAsia" w:eastAsia="黑体"/>
          <w:sz w:val="28"/>
          <w:szCs w:val="21"/>
          <w:highlight w:val="none"/>
          <w:lang w:eastAsia="zh-CN"/>
        </w:rPr>
      </w:pPr>
      <w:r>
        <w:rPr>
          <w:rFonts w:hint="eastAsia"/>
          <w:sz w:val="28"/>
          <w:szCs w:val="21"/>
          <w:highlight w:val="none"/>
        </w:rPr>
        <w:t>三、获取采购文件</w:t>
      </w:r>
    </w:p>
    <w:p w14:paraId="07D8CE4A">
      <w:pPr>
        <w:ind w:firstLine="480" w:firstLineChars="200"/>
        <w:rPr>
          <w:highlight w:val="none"/>
        </w:rPr>
      </w:pPr>
      <w:r>
        <w:rPr>
          <w:rFonts w:hint="eastAsia"/>
          <w:color w:val="auto"/>
          <w:highlight w:val="none"/>
        </w:rPr>
        <w:t>时间：</w:t>
      </w:r>
      <w:r>
        <w:rPr>
          <w:rFonts w:hint="eastAsia"/>
          <w:b/>
          <w:bCs/>
          <w:color w:val="auto"/>
          <w:highlight w:val="none"/>
        </w:rPr>
        <w:t>202</w:t>
      </w:r>
      <w:r>
        <w:rPr>
          <w:rFonts w:hint="eastAsia"/>
          <w:b/>
          <w:bCs/>
          <w:color w:val="auto"/>
          <w:highlight w:val="none"/>
          <w:lang w:val="en-US" w:eastAsia="zh-CN"/>
        </w:rPr>
        <w:t>5</w:t>
      </w:r>
      <w:r>
        <w:rPr>
          <w:rFonts w:hint="eastAsia"/>
          <w:b/>
          <w:bCs/>
          <w:color w:val="auto"/>
          <w:highlight w:val="none"/>
        </w:rPr>
        <w:t>年</w:t>
      </w:r>
      <w:r>
        <w:rPr>
          <w:rFonts w:hint="eastAsia"/>
          <w:b/>
          <w:bCs/>
          <w:color w:val="auto"/>
          <w:highlight w:val="none"/>
          <w:lang w:val="en-US" w:eastAsia="zh-CN"/>
        </w:rPr>
        <w:t>03</w:t>
      </w:r>
      <w:r>
        <w:rPr>
          <w:rFonts w:hint="eastAsia"/>
          <w:b/>
          <w:bCs/>
          <w:color w:val="auto"/>
          <w:highlight w:val="none"/>
        </w:rPr>
        <w:t>月</w:t>
      </w:r>
      <w:r>
        <w:rPr>
          <w:rFonts w:hint="eastAsia"/>
          <w:b/>
          <w:bCs/>
          <w:color w:val="auto"/>
          <w:highlight w:val="none"/>
          <w:lang w:val="en-US" w:eastAsia="zh-CN"/>
        </w:rPr>
        <w:t>07</w:t>
      </w:r>
      <w:r>
        <w:rPr>
          <w:rFonts w:hint="eastAsia"/>
          <w:b/>
          <w:bCs/>
          <w:color w:val="auto"/>
          <w:highlight w:val="none"/>
        </w:rPr>
        <w:t>日至202</w:t>
      </w:r>
      <w:r>
        <w:rPr>
          <w:rFonts w:hint="eastAsia"/>
          <w:b/>
          <w:bCs/>
          <w:color w:val="auto"/>
          <w:highlight w:val="none"/>
          <w:lang w:val="en-US" w:eastAsia="zh-CN"/>
        </w:rPr>
        <w:t>5</w:t>
      </w:r>
      <w:r>
        <w:rPr>
          <w:rFonts w:hint="eastAsia"/>
          <w:b/>
          <w:bCs/>
          <w:color w:val="auto"/>
          <w:highlight w:val="none"/>
        </w:rPr>
        <w:t>年</w:t>
      </w:r>
      <w:r>
        <w:rPr>
          <w:rFonts w:hint="eastAsia"/>
          <w:b/>
          <w:bCs/>
          <w:color w:val="auto"/>
          <w:highlight w:val="none"/>
          <w:lang w:val="en-US" w:eastAsia="zh-CN"/>
        </w:rPr>
        <w:t>03</w:t>
      </w:r>
      <w:r>
        <w:rPr>
          <w:rFonts w:hint="eastAsia"/>
          <w:b/>
          <w:bCs/>
          <w:color w:val="auto"/>
          <w:highlight w:val="none"/>
        </w:rPr>
        <w:t>月</w:t>
      </w:r>
      <w:r>
        <w:rPr>
          <w:rFonts w:hint="eastAsia"/>
          <w:b/>
          <w:bCs/>
          <w:color w:val="auto"/>
          <w:highlight w:val="none"/>
          <w:lang w:val="en-US" w:eastAsia="zh-CN"/>
        </w:rPr>
        <w:t>13</w:t>
      </w:r>
      <w:r>
        <w:rPr>
          <w:rFonts w:hint="eastAsia"/>
          <w:b/>
          <w:bCs/>
          <w:color w:val="auto"/>
          <w:highlight w:val="none"/>
        </w:rPr>
        <w:t>日</w:t>
      </w:r>
      <w:r>
        <w:rPr>
          <w:rFonts w:hint="eastAsia"/>
          <w:color w:val="auto"/>
          <w:highlight w:val="none"/>
        </w:rPr>
        <w:t>，</w:t>
      </w:r>
      <w:r>
        <w:rPr>
          <w:rFonts w:hint="eastAsia"/>
          <w:highlight w:val="none"/>
        </w:rPr>
        <w:t>每天上午0</w:t>
      </w:r>
      <w:r>
        <w:rPr>
          <w:highlight w:val="none"/>
        </w:rPr>
        <w:t>9</w:t>
      </w:r>
      <w:r>
        <w:rPr>
          <w:rFonts w:hint="eastAsia"/>
          <w:highlight w:val="none"/>
        </w:rPr>
        <w:t>:00:00至12:00:00，下午</w:t>
      </w:r>
      <w:r>
        <w:rPr>
          <w:rFonts w:hint="eastAsia"/>
          <w:highlight w:val="none"/>
          <w:lang w:val="en-US" w:eastAsia="zh-CN"/>
        </w:rPr>
        <w:t>14</w:t>
      </w:r>
      <w:r>
        <w:rPr>
          <w:rFonts w:hint="eastAsia"/>
          <w:highlight w:val="none"/>
        </w:rPr>
        <w:t>:</w:t>
      </w:r>
      <w:r>
        <w:rPr>
          <w:highlight w:val="none"/>
        </w:rPr>
        <w:t>3</w:t>
      </w:r>
      <w:r>
        <w:rPr>
          <w:rFonts w:hint="eastAsia"/>
          <w:highlight w:val="none"/>
        </w:rPr>
        <w:t>0:00至</w:t>
      </w:r>
      <w:r>
        <w:rPr>
          <w:highlight w:val="none"/>
        </w:rPr>
        <w:t>17</w:t>
      </w:r>
      <w:r>
        <w:rPr>
          <w:rFonts w:hint="eastAsia"/>
          <w:highlight w:val="none"/>
        </w:rPr>
        <w:t>:</w:t>
      </w:r>
      <w:r>
        <w:rPr>
          <w:highlight w:val="none"/>
        </w:rPr>
        <w:t>00</w:t>
      </w:r>
      <w:r>
        <w:rPr>
          <w:rFonts w:hint="eastAsia"/>
          <w:highlight w:val="none"/>
        </w:rPr>
        <w:t>:</w:t>
      </w:r>
      <w:r>
        <w:rPr>
          <w:highlight w:val="none"/>
        </w:rPr>
        <w:t>00</w:t>
      </w:r>
      <w:r>
        <w:rPr>
          <w:rFonts w:hint="eastAsia"/>
          <w:highlight w:val="none"/>
        </w:rPr>
        <w:t>（北京时间,法定节假日除外）。</w:t>
      </w:r>
    </w:p>
    <w:p w14:paraId="0CD65A17">
      <w:pPr>
        <w:keepNext w:val="0"/>
        <w:keepLines w:val="0"/>
        <w:pageBreakBefore w:val="0"/>
        <w:widowControl w:val="0"/>
        <w:kinsoku/>
        <w:wordWrap w:val="0"/>
        <w:overflowPunct/>
        <w:topLinePunct w:val="0"/>
        <w:autoSpaceDE w:val="0"/>
        <w:autoSpaceDN w:val="0"/>
        <w:bidi w:val="0"/>
        <w:adjustRightInd w:val="0"/>
        <w:snapToGrid w:val="0"/>
        <w:ind w:firstLine="480" w:firstLineChars="200"/>
        <w:jc w:val="left"/>
        <w:textAlignment w:val="auto"/>
        <w:rPr>
          <w:rFonts w:cs="宋体"/>
          <w:color w:val="000000" w:themeColor="text1"/>
          <w:kern w:val="0"/>
          <w:szCs w:val="24"/>
          <w:highlight w:val="none"/>
          <w14:textFill>
            <w14:solidFill>
              <w14:schemeClr w14:val="tx1"/>
            </w14:solidFill>
          </w14:textFill>
        </w:rPr>
      </w:pPr>
      <w:r>
        <w:rPr>
          <w:rFonts w:hint="eastAsia"/>
          <w:color w:val="000000" w:themeColor="text1"/>
          <w:kern w:val="0"/>
          <w:highlight w:val="none"/>
          <w14:textFill>
            <w14:solidFill>
              <w14:schemeClr w14:val="tx1"/>
            </w14:solidFill>
          </w14:textFill>
        </w:rPr>
        <w:t>方式：供应商须将项目登记表（见附件1）填写完整并加盖公章和营业执照副本（三证合一）扫描为一个连页的PDF发送到招标代理机构邮箱zjnmg2020@163.com获取招标文件</w:t>
      </w:r>
      <w:r>
        <w:rPr>
          <w:rFonts w:hint="eastAsia" w:cs="宋体"/>
          <w:color w:val="000000" w:themeColor="text1"/>
          <w:kern w:val="0"/>
          <w:szCs w:val="24"/>
          <w:highlight w:val="none"/>
          <w14:textFill>
            <w14:solidFill>
              <w14:schemeClr w14:val="tx1"/>
            </w14:solidFill>
          </w14:textFill>
        </w:rPr>
        <w:t>。</w:t>
      </w:r>
    </w:p>
    <w:p w14:paraId="420A0B4E">
      <w:pPr>
        <w:ind w:firstLine="480" w:firstLineChars="200"/>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根据《财政部关于在政府采购活动中查询及使用信用记录有关问题的通知》（财库（2016）125号），对列入“失信被执行人”、“重大税收违法失信主体”、“政府采购严重违法失信行为记录名单””及其他不符合《中华人民共和国政府采购法》第二十二条规定条件的供应商，拒绝参与政府采购活动。（信用记录查询渠道：“信用中国”网站：【www.creditchina.gov.cn】 “中国政府采购网”网站：【www.ccgp.gov.cn】），以上信用记录以代理机构查询结果为准。</w:t>
      </w:r>
    </w:p>
    <w:p w14:paraId="55BD16C0">
      <w:pPr>
        <w:ind w:firstLine="480" w:firstLineChars="200"/>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其他要求：</w:t>
      </w:r>
    </w:p>
    <w:p w14:paraId="76A37FBF">
      <w:pPr>
        <w:ind w:firstLine="480" w:firstLineChars="200"/>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（1）以上资料需扫描成清晰的、连页的单个PDF格式发送至代理机构指定邮箱，多个PDF、模糊不清或资料提供不全者将无法获取采购文件；</w:t>
      </w:r>
    </w:p>
    <w:p w14:paraId="2DB7E734">
      <w:pPr>
        <w:ind w:firstLine="480" w:firstLineChars="200"/>
        <w:rPr>
          <w:highlight w:val="none"/>
        </w:rPr>
      </w:pPr>
      <w:r>
        <w:rPr>
          <w:rFonts w:hint="eastAsia" w:cs="宋体"/>
          <w:color w:val="000000" w:themeColor="text1"/>
          <w:kern w:val="0"/>
          <w:szCs w:val="24"/>
          <w:highlight w:val="none"/>
          <w14:textFill>
            <w14:solidFill>
              <w14:schemeClr w14:val="tx1"/>
            </w14:solidFill>
          </w14:textFill>
        </w:rPr>
        <w:t>（2）采购文件不收取费用</w:t>
      </w:r>
      <w:r>
        <w:rPr>
          <w:rFonts w:hint="eastAsia"/>
          <w:highlight w:val="none"/>
        </w:rPr>
        <w:t>。</w:t>
      </w:r>
    </w:p>
    <w:p w14:paraId="7A36AD63">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sz w:val="28"/>
          <w:szCs w:val="21"/>
          <w:highlight w:val="none"/>
        </w:rPr>
      </w:pPr>
      <w:r>
        <w:rPr>
          <w:rFonts w:hint="eastAsia"/>
          <w:sz w:val="28"/>
          <w:szCs w:val="21"/>
          <w:highlight w:val="none"/>
        </w:rPr>
        <w:t>四、响应文件提交</w:t>
      </w:r>
    </w:p>
    <w:p w14:paraId="685943DA">
      <w:pPr>
        <w:ind w:firstLine="480" w:firstLineChars="200"/>
        <w:rPr>
          <w:highlight w:val="none"/>
        </w:rPr>
      </w:pPr>
      <w:r>
        <w:rPr>
          <w:rFonts w:hint="eastAsia"/>
          <w:color w:val="auto"/>
          <w:highlight w:val="none"/>
        </w:rPr>
        <w:t>截止时间：</w:t>
      </w:r>
      <w:r>
        <w:rPr>
          <w:rFonts w:hint="eastAsia"/>
          <w:b/>
          <w:bCs/>
          <w:color w:val="auto"/>
          <w:highlight w:val="none"/>
          <w:lang w:eastAsia="zh-CN"/>
        </w:rPr>
        <w:t>202</w:t>
      </w:r>
      <w:r>
        <w:rPr>
          <w:rFonts w:hint="eastAsia"/>
          <w:b/>
          <w:bCs/>
          <w:color w:val="auto"/>
          <w:highlight w:val="none"/>
          <w:lang w:val="en-US" w:eastAsia="zh-CN"/>
        </w:rPr>
        <w:t>5</w:t>
      </w:r>
      <w:r>
        <w:rPr>
          <w:rFonts w:hint="eastAsia"/>
          <w:b/>
          <w:bCs/>
          <w:color w:val="auto"/>
          <w:highlight w:val="none"/>
          <w:lang w:eastAsia="zh-CN"/>
        </w:rPr>
        <w:t>年</w:t>
      </w:r>
      <w:r>
        <w:rPr>
          <w:rFonts w:hint="eastAsia"/>
          <w:b/>
          <w:bCs/>
          <w:color w:val="auto"/>
          <w:highlight w:val="none"/>
          <w:lang w:val="en-US" w:eastAsia="zh-CN"/>
        </w:rPr>
        <w:t>03</w:t>
      </w:r>
      <w:r>
        <w:rPr>
          <w:rFonts w:hint="eastAsia"/>
          <w:b/>
          <w:bCs/>
          <w:color w:val="auto"/>
          <w:highlight w:val="none"/>
          <w:lang w:eastAsia="zh-CN"/>
        </w:rPr>
        <w:t>月</w:t>
      </w:r>
      <w:r>
        <w:rPr>
          <w:rFonts w:hint="eastAsia"/>
          <w:b/>
          <w:bCs/>
          <w:color w:val="auto"/>
          <w:highlight w:val="none"/>
          <w:lang w:val="en-US" w:eastAsia="zh-CN"/>
        </w:rPr>
        <w:t>20</w:t>
      </w:r>
      <w:r>
        <w:rPr>
          <w:rFonts w:hint="eastAsia"/>
          <w:b/>
          <w:bCs/>
          <w:color w:val="auto"/>
          <w:highlight w:val="none"/>
          <w:lang w:eastAsia="zh-CN"/>
        </w:rPr>
        <w:t>日</w:t>
      </w:r>
      <w:r>
        <w:rPr>
          <w:rFonts w:hint="eastAsia"/>
          <w:b/>
          <w:bCs/>
          <w:color w:val="auto"/>
          <w:highlight w:val="none"/>
        </w:rPr>
        <w:t>09时30分00秒</w:t>
      </w:r>
      <w:r>
        <w:rPr>
          <w:rFonts w:hint="eastAsia"/>
          <w:highlight w:val="none"/>
        </w:rPr>
        <w:t>（北京时间）。</w:t>
      </w:r>
    </w:p>
    <w:p w14:paraId="0CD4559A">
      <w:pPr>
        <w:ind w:firstLine="480" w:firstLineChars="200"/>
        <w:rPr>
          <w:highlight w:val="none"/>
        </w:rPr>
      </w:pPr>
      <w:r>
        <w:rPr>
          <w:rFonts w:hint="eastAsia"/>
          <w:highlight w:val="none"/>
        </w:rPr>
        <w:t>地点：内蒙古乌海市海勃湾区通用时代广场A座1901室。</w:t>
      </w:r>
    </w:p>
    <w:p w14:paraId="45B5CF3F">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sz w:val="28"/>
          <w:szCs w:val="21"/>
          <w:highlight w:val="none"/>
        </w:rPr>
      </w:pPr>
      <w:r>
        <w:rPr>
          <w:rFonts w:hint="eastAsia"/>
          <w:sz w:val="28"/>
          <w:szCs w:val="21"/>
          <w:highlight w:val="none"/>
        </w:rPr>
        <w:t>五、开启</w:t>
      </w:r>
    </w:p>
    <w:p w14:paraId="32E920E4">
      <w:pPr>
        <w:ind w:firstLine="480" w:firstLineChars="200"/>
        <w:jc w:val="left"/>
        <w:rPr>
          <w:highlight w:val="none"/>
        </w:rPr>
      </w:pPr>
      <w:r>
        <w:rPr>
          <w:rFonts w:hint="eastAsia"/>
          <w:highlight w:val="none"/>
        </w:rPr>
        <w:t>时间：</w:t>
      </w:r>
      <w:r>
        <w:rPr>
          <w:rFonts w:hint="eastAsia"/>
          <w:b/>
          <w:bCs/>
          <w:color w:val="auto"/>
          <w:highlight w:val="none"/>
          <w:lang w:eastAsia="zh-CN"/>
        </w:rPr>
        <w:t>202</w:t>
      </w:r>
      <w:r>
        <w:rPr>
          <w:rFonts w:hint="eastAsia"/>
          <w:b/>
          <w:bCs/>
          <w:color w:val="auto"/>
          <w:highlight w:val="none"/>
          <w:lang w:val="en-US" w:eastAsia="zh-CN"/>
        </w:rPr>
        <w:t>5</w:t>
      </w:r>
      <w:r>
        <w:rPr>
          <w:rFonts w:hint="eastAsia"/>
          <w:b/>
          <w:bCs/>
          <w:color w:val="auto"/>
          <w:highlight w:val="none"/>
          <w:lang w:eastAsia="zh-CN"/>
        </w:rPr>
        <w:t>年</w:t>
      </w:r>
      <w:r>
        <w:rPr>
          <w:rFonts w:hint="eastAsia"/>
          <w:b/>
          <w:bCs/>
          <w:color w:val="auto"/>
          <w:highlight w:val="none"/>
          <w:lang w:val="en-US" w:eastAsia="zh-CN"/>
        </w:rPr>
        <w:t>03</w:t>
      </w:r>
      <w:r>
        <w:rPr>
          <w:rFonts w:hint="eastAsia"/>
          <w:b/>
          <w:bCs/>
          <w:color w:val="auto"/>
          <w:highlight w:val="none"/>
          <w:lang w:eastAsia="zh-CN"/>
        </w:rPr>
        <w:t>月</w:t>
      </w:r>
      <w:r>
        <w:rPr>
          <w:rFonts w:hint="eastAsia"/>
          <w:b/>
          <w:bCs/>
          <w:color w:val="auto"/>
          <w:highlight w:val="none"/>
          <w:lang w:val="en-US" w:eastAsia="zh-CN"/>
        </w:rPr>
        <w:t>20</w:t>
      </w:r>
      <w:r>
        <w:rPr>
          <w:rFonts w:hint="eastAsia"/>
          <w:b/>
          <w:bCs/>
          <w:color w:val="auto"/>
          <w:highlight w:val="none"/>
          <w:lang w:eastAsia="zh-CN"/>
        </w:rPr>
        <w:t>日</w:t>
      </w:r>
      <w:r>
        <w:rPr>
          <w:rFonts w:hint="eastAsia"/>
          <w:b/>
          <w:bCs/>
          <w:color w:val="auto"/>
          <w:highlight w:val="none"/>
        </w:rPr>
        <w:t>09时30分00秒</w:t>
      </w:r>
      <w:r>
        <w:rPr>
          <w:rFonts w:hint="eastAsia"/>
          <w:highlight w:val="none"/>
        </w:rPr>
        <w:t>（北京</w:t>
      </w:r>
      <w:r>
        <w:rPr>
          <w:rFonts w:hint="eastAsia"/>
          <w:highlight w:val="none"/>
        </w:rPr>
        <w:t>时间）。</w:t>
      </w:r>
    </w:p>
    <w:p w14:paraId="2847E256">
      <w:pPr>
        <w:ind w:firstLine="480" w:firstLineChars="200"/>
        <w:rPr>
          <w:highlight w:val="none"/>
        </w:rPr>
      </w:pPr>
      <w:r>
        <w:rPr>
          <w:rFonts w:hint="eastAsia"/>
          <w:highlight w:val="none"/>
        </w:rPr>
        <w:t>地点：内蒙古乌海市海勃湾区通用时代广场A座1901室。</w:t>
      </w:r>
    </w:p>
    <w:p w14:paraId="42F4DC75">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sz w:val="28"/>
          <w:szCs w:val="21"/>
          <w:highlight w:val="none"/>
        </w:rPr>
      </w:pPr>
      <w:r>
        <w:rPr>
          <w:rFonts w:hint="eastAsia"/>
          <w:sz w:val="28"/>
          <w:szCs w:val="21"/>
          <w:highlight w:val="none"/>
        </w:rPr>
        <w:t>六、公告期限</w:t>
      </w:r>
    </w:p>
    <w:p w14:paraId="5EB0EA9D">
      <w:pPr>
        <w:ind w:firstLine="480" w:firstLineChars="200"/>
        <w:rPr>
          <w:highlight w:val="none"/>
        </w:rPr>
      </w:pPr>
      <w:r>
        <w:rPr>
          <w:rFonts w:hint="eastAsia"/>
          <w:highlight w:val="none"/>
        </w:rPr>
        <w:t>自本公告发布之日起3个工作日。</w:t>
      </w:r>
    </w:p>
    <w:p w14:paraId="60C06CEB">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sz w:val="28"/>
          <w:szCs w:val="21"/>
          <w:highlight w:val="none"/>
        </w:rPr>
      </w:pPr>
      <w:r>
        <w:rPr>
          <w:rFonts w:hint="eastAsia"/>
          <w:sz w:val="28"/>
          <w:szCs w:val="21"/>
          <w:highlight w:val="none"/>
        </w:rPr>
        <w:t>七、其他补充事宜</w:t>
      </w:r>
    </w:p>
    <w:p w14:paraId="39AEF8E9">
      <w:pPr>
        <w:ind w:firstLine="480" w:firstLineChars="200"/>
        <w:rPr>
          <w:highlight w:val="none"/>
        </w:rPr>
      </w:pPr>
      <w:r>
        <w:rPr>
          <w:highlight w:val="none"/>
        </w:rPr>
        <w:t>1.单位负责人为同一人或者存在控股、管理关系的不同供应商，不得参加同一分包的政府采购活动。</w:t>
      </w:r>
    </w:p>
    <w:p w14:paraId="679F576E">
      <w:pPr>
        <w:ind w:firstLine="480" w:firstLineChars="200"/>
        <w:rPr>
          <w:highlight w:val="none"/>
        </w:rPr>
      </w:pPr>
      <w:r>
        <w:rPr>
          <w:rFonts w:hint="eastAsia"/>
          <w:highlight w:val="none"/>
        </w:rPr>
        <w:t>2、本次采购公告同时在中国招标投标公共服务平台</w:t>
      </w:r>
      <w:r>
        <w:rPr>
          <w:rFonts w:hint="eastAsia"/>
          <w:highlight w:val="none"/>
          <w:lang w:eastAsia="zh-CN"/>
        </w:rPr>
        <w:t>（</w:t>
      </w:r>
      <w:r>
        <w:rPr>
          <w:rFonts w:hint="eastAsia"/>
          <w:highlight w:val="none"/>
        </w:rPr>
        <w:t>http://www.cebpubservice.com/index.shtml</w:t>
      </w:r>
      <w:r>
        <w:rPr>
          <w:rFonts w:hint="eastAsia"/>
          <w:highlight w:val="none"/>
          <w:lang w:eastAsia="zh-CN"/>
        </w:rPr>
        <w:t>）</w:t>
      </w:r>
      <w:r>
        <w:rPr>
          <w:rFonts w:hint="eastAsia"/>
          <w:highlight w:val="none"/>
        </w:rPr>
        <w:t>、内蒙古招标投标公共服务平台</w:t>
      </w:r>
      <w:r>
        <w:rPr>
          <w:rFonts w:hint="eastAsia"/>
          <w:highlight w:val="none"/>
          <w:lang w:eastAsia="zh-CN"/>
        </w:rPr>
        <w:t>（</w:t>
      </w:r>
      <w:r>
        <w:rPr>
          <w:rFonts w:hint="eastAsia"/>
          <w:highlight w:val="none"/>
        </w:rPr>
        <w:t>http://www.nmgztb.com.cn</w:t>
      </w:r>
      <w:r>
        <w:rPr>
          <w:rFonts w:hint="eastAsia"/>
          <w:highlight w:val="none"/>
          <w:lang w:eastAsia="zh-CN"/>
        </w:rPr>
        <w:t>）</w:t>
      </w:r>
      <w:r>
        <w:rPr>
          <w:rFonts w:hint="eastAsia"/>
          <w:highlight w:val="none"/>
        </w:rPr>
        <w:t>、内蒙古自治区采购单位服务平台</w:t>
      </w:r>
      <w:r>
        <w:rPr>
          <w:rFonts w:hint="eastAsia"/>
          <w:highlight w:val="none"/>
          <w:lang w:eastAsia="zh-CN"/>
        </w:rPr>
        <w:t>（</w:t>
      </w:r>
      <w:r>
        <w:rPr>
          <w:rFonts w:hint="eastAsia"/>
          <w:highlight w:val="none"/>
        </w:rPr>
        <w:t>https://nmg.gcycloud.cn</w:t>
      </w:r>
      <w:r>
        <w:rPr>
          <w:rFonts w:hint="eastAsia"/>
          <w:highlight w:val="none"/>
          <w:lang w:eastAsia="zh-CN"/>
        </w:rPr>
        <w:t>）</w:t>
      </w:r>
      <w:r>
        <w:rPr>
          <w:rFonts w:hint="eastAsia"/>
          <w:highlight w:val="none"/>
        </w:rPr>
        <w:t>上发布，其他媒介转载的采购公告或变更公告无效；</w:t>
      </w:r>
    </w:p>
    <w:p w14:paraId="37F293C9">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sz w:val="28"/>
          <w:szCs w:val="21"/>
          <w:highlight w:val="none"/>
        </w:rPr>
      </w:pPr>
      <w:r>
        <w:rPr>
          <w:rFonts w:hint="eastAsia"/>
          <w:sz w:val="28"/>
          <w:szCs w:val="21"/>
          <w:highlight w:val="none"/>
        </w:rPr>
        <w:t>八、凡对本次采购提出询问，请按以下方式联系。</w:t>
      </w:r>
    </w:p>
    <w:p w14:paraId="267C7709">
      <w:pPr>
        <w:ind w:firstLine="480" w:firstLineChars="200"/>
        <w:rPr>
          <w:highlight w:val="none"/>
        </w:rPr>
      </w:pPr>
      <w:r>
        <w:rPr>
          <w:highlight w:val="none"/>
        </w:rPr>
        <w:t>1.釆购人信息</w:t>
      </w:r>
    </w:p>
    <w:p w14:paraId="046A298B">
      <w:pPr>
        <w:ind w:firstLine="480" w:firstLineChars="200"/>
        <w:rPr>
          <w:rFonts w:hint="eastAsia" w:eastAsia="宋体"/>
          <w:highlight w:val="none"/>
          <w:lang w:eastAsia="zh-CN"/>
        </w:rPr>
      </w:pPr>
      <w:r>
        <w:rPr>
          <w:rFonts w:hint="eastAsia"/>
          <w:highlight w:val="none"/>
        </w:rPr>
        <w:t>名称：</w:t>
      </w:r>
      <w:r>
        <w:rPr>
          <w:rFonts w:hint="eastAsia"/>
          <w:highlight w:val="none"/>
          <w:lang w:eastAsia="zh-CN"/>
        </w:rPr>
        <w:t>乌海市大数据中心</w:t>
      </w:r>
    </w:p>
    <w:p w14:paraId="7EE9D145">
      <w:pPr>
        <w:ind w:firstLine="480" w:firstLineChars="200"/>
        <w:rPr>
          <w:rFonts w:hint="eastAsia"/>
          <w:highlight w:val="none"/>
        </w:rPr>
      </w:pPr>
      <w:r>
        <w:rPr>
          <w:rFonts w:hint="eastAsia"/>
          <w:highlight w:val="none"/>
        </w:rPr>
        <w:t>地  址：内蒙古自治区乌海市海勃湾区</w:t>
      </w:r>
    </w:p>
    <w:p w14:paraId="387F7421">
      <w:pPr>
        <w:ind w:firstLine="480" w:firstLineChars="200"/>
        <w:rPr>
          <w:rFonts w:hint="eastAsia" w:eastAsia="宋体"/>
          <w:highlight w:val="none"/>
          <w:lang w:eastAsia="zh-CN"/>
        </w:rPr>
      </w:pPr>
      <w:r>
        <w:rPr>
          <w:rFonts w:hint="eastAsia"/>
          <w:highlight w:val="none"/>
        </w:rPr>
        <w:t>联系人：</w:t>
      </w:r>
      <w:r>
        <w:rPr>
          <w:rFonts w:hint="eastAsia"/>
          <w:highlight w:val="none"/>
          <w:lang w:eastAsia="zh-CN"/>
        </w:rPr>
        <w:t>刘志团</w:t>
      </w:r>
    </w:p>
    <w:p w14:paraId="5FCB4D9E">
      <w:pPr>
        <w:ind w:firstLine="480" w:firstLineChars="200"/>
        <w:rPr>
          <w:rFonts w:hint="eastAsia" w:eastAsia="宋体"/>
          <w:highlight w:val="none"/>
          <w:lang w:eastAsia="zh-CN"/>
        </w:rPr>
      </w:pPr>
      <w:r>
        <w:rPr>
          <w:rFonts w:hint="eastAsia"/>
          <w:highlight w:val="none"/>
        </w:rPr>
        <w:t>联系方式：</w:t>
      </w:r>
      <w:r>
        <w:rPr>
          <w:rFonts w:hint="eastAsia"/>
          <w:highlight w:val="none"/>
          <w:lang w:eastAsia="zh-CN"/>
        </w:rPr>
        <w:t>0473-3998505</w:t>
      </w:r>
    </w:p>
    <w:p w14:paraId="29A3483B">
      <w:pPr>
        <w:ind w:firstLine="480" w:firstLineChars="200"/>
        <w:rPr>
          <w:highlight w:val="none"/>
        </w:rPr>
      </w:pPr>
      <w:r>
        <w:rPr>
          <w:highlight w:val="none"/>
        </w:rPr>
        <w:t>2.釆购代理机构信息</w:t>
      </w:r>
    </w:p>
    <w:p w14:paraId="63994424">
      <w:pPr>
        <w:ind w:firstLine="480" w:firstLineChars="200"/>
        <w:rPr>
          <w:highlight w:val="none"/>
        </w:rPr>
      </w:pPr>
      <w:r>
        <w:rPr>
          <w:rFonts w:hint="eastAsia"/>
          <w:highlight w:val="none"/>
        </w:rPr>
        <w:t>名称：中经国际招标集团（内蒙古）有限公司</w:t>
      </w:r>
    </w:p>
    <w:p w14:paraId="1EC8654A">
      <w:pPr>
        <w:ind w:firstLine="480" w:firstLineChars="200"/>
        <w:rPr>
          <w:highlight w:val="none"/>
        </w:rPr>
      </w:pPr>
      <w:r>
        <w:rPr>
          <w:rFonts w:hint="eastAsia"/>
          <w:highlight w:val="none"/>
        </w:rPr>
        <w:t>地址：内蒙古乌海市海勃湾区通用时代广场A座1901室</w:t>
      </w:r>
    </w:p>
    <w:p w14:paraId="7D28DBB8">
      <w:pPr>
        <w:ind w:firstLine="480" w:firstLineChars="200"/>
        <w:rPr>
          <w:highlight w:val="none"/>
        </w:rPr>
      </w:pPr>
      <w:r>
        <w:rPr>
          <w:rFonts w:hint="eastAsia"/>
          <w:highlight w:val="none"/>
        </w:rPr>
        <w:t>联系方式：蒿鑫、唐燕娇</w:t>
      </w:r>
      <w:r>
        <w:rPr>
          <w:rFonts w:hint="eastAsia"/>
          <w:highlight w:val="none"/>
          <w:lang w:eastAsia="zh-CN"/>
        </w:rPr>
        <w:t>、杨工</w:t>
      </w:r>
      <w:r>
        <w:rPr>
          <w:rFonts w:hint="eastAsia"/>
          <w:highlight w:val="none"/>
        </w:rPr>
        <w:t xml:space="preserve"> </w:t>
      </w:r>
      <w:r>
        <w:rPr>
          <w:highlight w:val="none"/>
        </w:rPr>
        <w:t xml:space="preserve"> </w:t>
      </w:r>
    </w:p>
    <w:p w14:paraId="77401C83">
      <w:pPr>
        <w:ind w:firstLine="480" w:firstLineChars="200"/>
        <w:rPr>
          <w:highlight w:val="none"/>
        </w:rPr>
      </w:pPr>
      <w:r>
        <w:rPr>
          <w:rFonts w:hint="eastAsia"/>
          <w:highlight w:val="none"/>
        </w:rPr>
        <w:t>电话：0473-2023040、0471-3468975、13284739944</w:t>
      </w:r>
    </w:p>
    <w:p w14:paraId="44B1B5A9">
      <w:pPr>
        <w:ind w:firstLine="480" w:firstLineChars="200"/>
        <w:rPr>
          <w:highlight w:val="none"/>
        </w:rPr>
      </w:pPr>
      <w:r>
        <w:rPr>
          <w:highlight w:val="none"/>
        </w:rPr>
        <w:t>3.项目联系方式</w:t>
      </w:r>
    </w:p>
    <w:p w14:paraId="54298ECE">
      <w:pPr>
        <w:ind w:firstLine="480" w:firstLineChars="200"/>
        <w:rPr>
          <w:rFonts w:hint="eastAsia" w:eastAsia="宋体"/>
          <w:highlight w:val="none"/>
          <w:lang w:eastAsia="zh-CN"/>
        </w:rPr>
      </w:pPr>
      <w:r>
        <w:rPr>
          <w:rFonts w:hint="eastAsia"/>
          <w:highlight w:val="none"/>
        </w:rPr>
        <w:t>项目联系人：蒿鑫、唐燕娇</w:t>
      </w:r>
      <w:r>
        <w:rPr>
          <w:rFonts w:hint="eastAsia"/>
          <w:highlight w:val="none"/>
          <w:lang w:eastAsia="zh-CN"/>
        </w:rPr>
        <w:t>、杨工</w:t>
      </w:r>
    </w:p>
    <w:p w14:paraId="094128B9">
      <w:pPr>
        <w:ind w:firstLine="480" w:firstLineChars="200"/>
        <w:rPr>
          <w:highlight w:val="none"/>
        </w:rPr>
      </w:pPr>
      <w:r>
        <w:rPr>
          <w:rFonts w:hint="eastAsia"/>
          <w:highlight w:val="none"/>
        </w:rPr>
        <w:t>电话：0473-2023040、0471-3468975、13284739944</w:t>
      </w:r>
    </w:p>
    <w:p w14:paraId="77F8E318">
      <w:pPr>
        <w:ind w:firstLine="480" w:firstLineChars="200"/>
        <w:jc w:val="right"/>
        <w:rPr>
          <w:highlight w:val="none"/>
        </w:rPr>
      </w:pPr>
      <w:r>
        <w:rPr>
          <w:rFonts w:hint="eastAsia"/>
          <w:highlight w:val="none"/>
        </w:rPr>
        <w:t>中经国际招标集团（内蒙古）有限公司</w:t>
      </w:r>
    </w:p>
    <w:p w14:paraId="275A8769">
      <w:pPr>
        <w:ind w:firstLine="480" w:firstLineChars="200"/>
        <w:jc w:val="right"/>
        <w:rPr>
          <w:b/>
          <w:bCs/>
          <w:sz w:val="28"/>
          <w:szCs w:val="36"/>
          <w:highlight w:val="none"/>
        </w:rPr>
      </w:pPr>
      <w:r>
        <w:rPr>
          <w:rFonts w:hint="eastAsia"/>
          <w:color w:val="auto"/>
          <w:highlight w:val="none"/>
        </w:rPr>
        <w:t>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03</w:t>
      </w:r>
      <w:r>
        <w:rPr>
          <w:rFonts w:hint="eastAsia"/>
          <w:color w:val="auto"/>
          <w:highlight w:val="none"/>
        </w:rPr>
        <w:t>月</w:t>
      </w:r>
      <w:r>
        <w:rPr>
          <w:rFonts w:hint="eastAsia"/>
          <w:color w:val="auto"/>
          <w:highlight w:val="none"/>
          <w:lang w:val="en-US" w:eastAsia="zh-CN"/>
        </w:rPr>
        <w:t>06</w:t>
      </w:r>
      <w:r>
        <w:rPr>
          <w:rFonts w:hint="eastAsia"/>
          <w:color w:val="auto"/>
          <w:highlight w:val="none"/>
        </w:rPr>
        <w:t>日</w:t>
      </w:r>
      <w:bookmarkEnd w:id="2"/>
      <w:r>
        <w:rPr>
          <w:rFonts w:hint="eastAsia"/>
          <w:b/>
          <w:bCs/>
          <w:sz w:val="28"/>
          <w:szCs w:val="36"/>
          <w:highlight w:val="none"/>
        </w:rPr>
        <w:br w:type="page"/>
      </w:r>
    </w:p>
    <w:p w14:paraId="4F0CB557">
      <w:pPr>
        <w:jc w:val="left"/>
        <w:rPr>
          <w:b/>
          <w:bCs/>
          <w:sz w:val="28"/>
          <w:szCs w:val="36"/>
          <w:highlight w:val="none"/>
        </w:rPr>
      </w:pPr>
      <w:r>
        <w:rPr>
          <w:rFonts w:hint="eastAsia"/>
          <w:b/>
          <w:bCs/>
          <w:sz w:val="28"/>
          <w:szCs w:val="36"/>
          <w:highlight w:val="none"/>
        </w:rPr>
        <w:t>附件一：项目登记表</w:t>
      </w:r>
    </w:p>
    <w:tbl>
      <w:tblPr>
        <w:tblStyle w:val="5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2"/>
        <w:gridCol w:w="2606"/>
        <w:gridCol w:w="1688"/>
        <w:gridCol w:w="1948"/>
      </w:tblGrid>
      <w:tr w14:paraId="6E87B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596F33A7">
            <w:pPr>
              <w:jc w:val="center"/>
              <w:rPr>
                <w:rFonts w:cs="宋体"/>
                <w:highlight w:val="none"/>
              </w:rPr>
            </w:pPr>
            <w:r>
              <w:rPr>
                <w:rFonts w:hint="eastAsia" w:cs="宋体"/>
                <w:highlight w:val="none"/>
              </w:rPr>
              <w:t>项目名称</w:t>
            </w:r>
          </w:p>
        </w:tc>
        <w:tc>
          <w:tcPr>
            <w:tcW w:w="3665" w:type="pct"/>
            <w:gridSpan w:val="3"/>
            <w:vAlign w:val="center"/>
          </w:tcPr>
          <w:p w14:paraId="727D85FD">
            <w:pPr>
              <w:jc w:val="center"/>
              <w:rPr>
                <w:rFonts w:cs="宋体"/>
                <w:highlight w:val="none"/>
              </w:rPr>
            </w:pPr>
          </w:p>
        </w:tc>
      </w:tr>
      <w:tr w14:paraId="0EF0A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6461334B">
            <w:pPr>
              <w:jc w:val="center"/>
              <w:rPr>
                <w:rFonts w:cs="宋体"/>
                <w:highlight w:val="none"/>
              </w:rPr>
            </w:pPr>
            <w:r>
              <w:rPr>
                <w:rFonts w:hint="eastAsia" w:cs="宋体"/>
                <w:highlight w:val="none"/>
              </w:rPr>
              <w:t>企业名称</w:t>
            </w:r>
          </w:p>
        </w:tc>
        <w:tc>
          <w:tcPr>
            <w:tcW w:w="1530" w:type="pct"/>
            <w:vAlign w:val="center"/>
          </w:tcPr>
          <w:p w14:paraId="5104F015">
            <w:pPr>
              <w:jc w:val="center"/>
              <w:rPr>
                <w:rFonts w:cs="宋体"/>
                <w:highlight w:val="none"/>
              </w:rPr>
            </w:pPr>
          </w:p>
        </w:tc>
        <w:tc>
          <w:tcPr>
            <w:tcW w:w="991" w:type="pct"/>
            <w:vAlign w:val="center"/>
          </w:tcPr>
          <w:p w14:paraId="5DBA1F4F">
            <w:pPr>
              <w:jc w:val="center"/>
              <w:rPr>
                <w:rFonts w:cs="宋体"/>
                <w:highlight w:val="none"/>
              </w:rPr>
            </w:pPr>
            <w:r>
              <w:rPr>
                <w:rFonts w:hint="eastAsia" w:cs="宋体"/>
                <w:highlight w:val="none"/>
              </w:rPr>
              <w:t>成立日期</w:t>
            </w:r>
          </w:p>
        </w:tc>
        <w:tc>
          <w:tcPr>
            <w:tcW w:w="1143" w:type="pct"/>
            <w:vAlign w:val="center"/>
          </w:tcPr>
          <w:p w14:paraId="5350E699">
            <w:pPr>
              <w:jc w:val="center"/>
              <w:rPr>
                <w:rFonts w:cs="宋体"/>
                <w:highlight w:val="none"/>
              </w:rPr>
            </w:pPr>
          </w:p>
        </w:tc>
      </w:tr>
      <w:tr w14:paraId="39F32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exact"/>
          <w:jc w:val="center"/>
        </w:trPr>
        <w:tc>
          <w:tcPr>
            <w:tcW w:w="1334" w:type="pct"/>
            <w:vAlign w:val="center"/>
          </w:tcPr>
          <w:p w14:paraId="4A2E03CD">
            <w:pPr>
              <w:jc w:val="center"/>
              <w:rPr>
                <w:rFonts w:cs="宋体"/>
                <w:highlight w:val="none"/>
              </w:rPr>
            </w:pPr>
            <w:r>
              <w:rPr>
                <w:rFonts w:hint="eastAsia" w:cs="宋体"/>
                <w:highlight w:val="none"/>
              </w:rPr>
              <w:t>营业执照注册号</w:t>
            </w:r>
          </w:p>
        </w:tc>
        <w:tc>
          <w:tcPr>
            <w:tcW w:w="1530" w:type="pct"/>
            <w:vAlign w:val="center"/>
          </w:tcPr>
          <w:p w14:paraId="7972E78F">
            <w:pPr>
              <w:jc w:val="center"/>
              <w:rPr>
                <w:rFonts w:cs="宋体"/>
                <w:highlight w:val="none"/>
              </w:rPr>
            </w:pPr>
          </w:p>
        </w:tc>
        <w:tc>
          <w:tcPr>
            <w:tcW w:w="991" w:type="pct"/>
            <w:vAlign w:val="center"/>
          </w:tcPr>
          <w:p w14:paraId="354E77C2">
            <w:pPr>
              <w:jc w:val="center"/>
              <w:rPr>
                <w:rFonts w:cs="宋体"/>
                <w:highlight w:val="none"/>
              </w:rPr>
            </w:pPr>
            <w:r>
              <w:rPr>
                <w:rFonts w:hint="eastAsia" w:cs="宋体"/>
                <w:highlight w:val="none"/>
              </w:rPr>
              <w:t>税务登记证号</w:t>
            </w:r>
          </w:p>
        </w:tc>
        <w:tc>
          <w:tcPr>
            <w:tcW w:w="1143" w:type="pct"/>
            <w:vAlign w:val="center"/>
          </w:tcPr>
          <w:p w14:paraId="32BC0ED6">
            <w:pPr>
              <w:jc w:val="center"/>
              <w:rPr>
                <w:rFonts w:cs="宋体"/>
                <w:highlight w:val="none"/>
              </w:rPr>
            </w:pPr>
          </w:p>
        </w:tc>
      </w:tr>
      <w:tr w14:paraId="41C02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1E25E144">
            <w:pPr>
              <w:jc w:val="center"/>
              <w:rPr>
                <w:rFonts w:cs="宋体"/>
                <w:highlight w:val="none"/>
              </w:rPr>
            </w:pPr>
            <w:r>
              <w:rPr>
                <w:rFonts w:hint="eastAsia" w:cs="宋体"/>
                <w:highlight w:val="none"/>
              </w:rPr>
              <w:t>注册资本</w:t>
            </w:r>
          </w:p>
        </w:tc>
        <w:tc>
          <w:tcPr>
            <w:tcW w:w="1530" w:type="pct"/>
            <w:vAlign w:val="center"/>
          </w:tcPr>
          <w:p w14:paraId="4D961109">
            <w:pPr>
              <w:jc w:val="center"/>
              <w:rPr>
                <w:rFonts w:cs="宋体"/>
                <w:highlight w:val="none"/>
              </w:rPr>
            </w:pPr>
            <w:r>
              <w:rPr>
                <w:rFonts w:hint="eastAsia" w:cs="宋体"/>
                <w:highlight w:val="none"/>
              </w:rPr>
              <w:t xml:space="preserve"> </w:t>
            </w:r>
          </w:p>
        </w:tc>
        <w:tc>
          <w:tcPr>
            <w:tcW w:w="991" w:type="pct"/>
            <w:vAlign w:val="center"/>
          </w:tcPr>
          <w:p w14:paraId="3A05A8D7">
            <w:pPr>
              <w:jc w:val="center"/>
              <w:rPr>
                <w:rFonts w:cs="宋体"/>
                <w:highlight w:val="none"/>
              </w:rPr>
            </w:pPr>
            <w:r>
              <w:rPr>
                <w:rFonts w:hint="eastAsia" w:cs="宋体"/>
                <w:highlight w:val="none"/>
              </w:rPr>
              <w:t>企业类型</w:t>
            </w:r>
          </w:p>
        </w:tc>
        <w:tc>
          <w:tcPr>
            <w:tcW w:w="1143" w:type="pct"/>
            <w:vAlign w:val="center"/>
          </w:tcPr>
          <w:p w14:paraId="2BCB28B5">
            <w:pPr>
              <w:jc w:val="center"/>
              <w:rPr>
                <w:rFonts w:cs="宋体"/>
                <w:highlight w:val="none"/>
              </w:rPr>
            </w:pPr>
          </w:p>
        </w:tc>
      </w:tr>
      <w:tr w14:paraId="1A95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265EF0EC">
            <w:pPr>
              <w:jc w:val="center"/>
              <w:rPr>
                <w:rFonts w:cs="宋体"/>
                <w:highlight w:val="none"/>
              </w:rPr>
            </w:pPr>
            <w:r>
              <w:rPr>
                <w:rFonts w:hint="eastAsia" w:cs="宋体"/>
                <w:highlight w:val="none"/>
              </w:rPr>
              <w:t>批准登记机关</w:t>
            </w:r>
          </w:p>
        </w:tc>
        <w:tc>
          <w:tcPr>
            <w:tcW w:w="1530" w:type="pct"/>
            <w:vAlign w:val="center"/>
          </w:tcPr>
          <w:p w14:paraId="65059A2B">
            <w:pPr>
              <w:jc w:val="center"/>
              <w:rPr>
                <w:rFonts w:cs="宋体"/>
                <w:highlight w:val="none"/>
              </w:rPr>
            </w:pPr>
          </w:p>
        </w:tc>
        <w:tc>
          <w:tcPr>
            <w:tcW w:w="991" w:type="pct"/>
            <w:vAlign w:val="center"/>
          </w:tcPr>
          <w:p w14:paraId="31F23654">
            <w:pPr>
              <w:jc w:val="center"/>
              <w:rPr>
                <w:rFonts w:cs="宋体"/>
                <w:highlight w:val="none"/>
              </w:rPr>
            </w:pPr>
            <w:r>
              <w:rPr>
                <w:rFonts w:hint="eastAsia" w:cs="宋体"/>
                <w:highlight w:val="none"/>
              </w:rPr>
              <w:t>组织代码</w:t>
            </w:r>
          </w:p>
        </w:tc>
        <w:tc>
          <w:tcPr>
            <w:tcW w:w="1143" w:type="pct"/>
            <w:vAlign w:val="center"/>
          </w:tcPr>
          <w:p w14:paraId="46AE2C2D">
            <w:pPr>
              <w:jc w:val="center"/>
              <w:rPr>
                <w:rFonts w:cs="宋体"/>
                <w:highlight w:val="none"/>
              </w:rPr>
            </w:pPr>
          </w:p>
        </w:tc>
      </w:tr>
      <w:tr w14:paraId="4F371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35052821">
            <w:pPr>
              <w:jc w:val="center"/>
              <w:rPr>
                <w:rFonts w:cs="宋体"/>
                <w:highlight w:val="none"/>
              </w:rPr>
            </w:pPr>
            <w:r>
              <w:rPr>
                <w:rFonts w:hint="eastAsia" w:cs="宋体"/>
                <w:highlight w:val="none"/>
              </w:rPr>
              <w:t>法定代表人</w:t>
            </w:r>
          </w:p>
        </w:tc>
        <w:tc>
          <w:tcPr>
            <w:tcW w:w="1530" w:type="pct"/>
            <w:vAlign w:val="center"/>
          </w:tcPr>
          <w:p w14:paraId="0B860886">
            <w:pPr>
              <w:jc w:val="center"/>
              <w:rPr>
                <w:rFonts w:cs="宋体"/>
                <w:highlight w:val="none"/>
              </w:rPr>
            </w:pPr>
          </w:p>
        </w:tc>
        <w:tc>
          <w:tcPr>
            <w:tcW w:w="991" w:type="pct"/>
            <w:vAlign w:val="center"/>
          </w:tcPr>
          <w:p w14:paraId="48EDAEEC">
            <w:pPr>
              <w:jc w:val="center"/>
              <w:rPr>
                <w:rFonts w:cs="宋体"/>
                <w:highlight w:val="none"/>
              </w:rPr>
            </w:pPr>
            <w:r>
              <w:rPr>
                <w:rFonts w:hint="eastAsia" w:cs="宋体"/>
                <w:highlight w:val="none"/>
              </w:rPr>
              <w:t>营业期限</w:t>
            </w:r>
          </w:p>
        </w:tc>
        <w:tc>
          <w:tcPr>
            <w:tcW w:w="1143" w:type="pct"/>
            <w:vAlign w:val="center"/>
          </w:tcPr>
          <w:p w14:paraId="1310C3EA">
            <w:pPr>
              <w:jc w:val="center"/>
              <w:rPr>
                <w:rFonts w:cs="宋体"/>
                <w:highlight w:val="none"/>
              </w:rPr>
            </w:pPr>
          </w:p>
        </w:tc>
      </w:tr>
      <w:tr w14:paraId="76FAF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70568A3C">
            <w:pPr>
              <w:jc w:val="center"/>
              <w:rPr>
                <w:rFonts w:cs="宋体"/>
                <w:highlight w:val="none"/>
              </w:rPr>
            </w:pPr>
            <w:r>
              <w:rPr>
                <w:rFonts w:hint="eastAsia" w:cs="宋体"/>
                <w:highlight w:val="none"/>
              </w:rPr>
              <w:t>资质类型</w:t>
            </w:r>
          </w:p>
        </w:tc>
        <w:tc>
          <w:tcPr>
            <w:tcW w:w="1530" w:type="pct"/>
            <w:vAlign w:val="center"/>
          </w:tcPr>
          <w:p w14:paraId="59A3316E">
            <w:pPr>
              <w:jc w:val="center"/>
              <w:rPr>
                <w:rFonts w:cs="宋体"/>
                <w:highlight w:val="none"/>
              </w:rPr>
            </w:pPr>
          </w:p>
        </w:tc>
        <w:tc>
          <w:tcPr>
            <w:tcW w:w="991" w:type="pct"/>
            <w:vAlign w:val="center"/>
          </w:tcPr>
          <w:p w14:paraId="13F2A884">
            <w:pPr>
              <w:jc w:val="center"/>
              <w:rPr>
                <w:rFonts w:cs="宋体"/>
                <w:highlight w:val="none"/>
              </w:rPr>
            </w:pPr>
            <w:r>
              <w:rPr>
                <w:rFonts w:hint="eastAsia" w:cs="宋体"/>
                <w:highlight w:val="none"/>
              </w:rPr>
              <w:t>资质等级</w:t>
            </w:r>
          </w:p>
        </w:tc>
        <w:tc>
          <w:tcPr>
            <w:tcW w:w="1143" w:type="pct"/>
            <w:vAlign w:val="center"/>
          </w:tcPr>
          <w:p w14:paraId="6E9AE3B5">
            <w:pPr>
              <w:jc w:val="center"/>
              <w:rPr>
                <w:rFonts w:cs="宋体"/>
                <w:highlight w:val="none"/>
              </w:rPr>
            </w:pPr>
          </w:p>
        </w:tc>
      </w:tr>
      <w:tr w14:paraId="3DCB3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exact"/>
          <w:jc w:val="center"/>
        </w:trPr>
        <w:tc>
          <w:tcPr>
            <w:tcW w:w="1334" w:type="pct"/>
            <w:vAlign w:val="center"/>
          </w:tcPr>
          <w:p w14:paraId="653E8ACE">
            <w:pPr>
              <w:jc w:val="center"/>
              <w:rPr>
                <w:rFonts w:cs="宋体"/>
                <w:highlight w:val="none"/>
              </w:rPr>
            </w:pPr>
            <w:r>
              <w:rPr>
                <w:rFonts w:hint="eastAsia" w:cs="宋体"/>
                <w:highlight w:val="none"/>
              </w:rPr>
              <w:t>主营业务</w:t>
            </w:r>
          </w:p>
        </w:tc>
        <w:tc>
          <w:tcPr>
            <w:tcW w:w="3665" w:type="pct"/>
            <w:gridSpan w:val="3"/>
            <w:vAlign w:val="center"/>
          </w:tcPr>
          <w:p w14:paraId="706A0F8E">
            <w:pPr>
              <w:jc w:val="center"/>
              <w:rPr>
                <w:rFonts w:cs="宋体"/>
                <w:highlight w:val="none"/>
              </w:rPr>
            </w:pPr>
          </w:p>
        </w:tc>
      </w:tr>
      <w:tr w14:paraId="6E89F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2B23948B">
            <w:pPr>
              <w:jc w:val="center"/>
              <w:rPr>
                <w:rFonts w:cs="宋体"/>
                <w:highlight w:val="none"/>
              </w:rPr>
            </w:pPr>
            <w:r>
              <w:rPr>
                <w:rFonts w:hint="eastAsia" w:cs="宋体"/>
                <w:highlight w:val="none"/>
              </w:rPr>
              <w:t>地  址</w:t>
            </w:r>
          </w:p>
        </w:tc>
        <w:tc>
          <w:tcPr>
            <w:tcW w:w="3665" w:type="pct"/>
            <w:gridSpan w:val="3"/>
            <w:vAlign w:val="center"/>
          </w:tcPr>
          <w:p w14:paraId="36AB0752">
            <w:pPr>
              <w:jc w:val="center"/>
              <w:rPr>
                <w:rFonts w:cs="宋体"/>
                <w:highlight w:val="none"/>
              </w:rPr>
            </w:pPr>
          </w:p>
        </w:tc>
      </w:tr>
      <w:tr w14:paraId="5E9E4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01FD1CBD">
            <w:pPr>
              <w:jc w:val="center"/>
              <w:rPr>
                <w:rFonts w:cs="宋体"/>
                <w:highlight w:val="none"/>
              </w:rPr>
            </w:pPr>
            <w:r>
              <w:rPr>
                <w:rFonts w:hint="eastAsia" w:cs="宋体"/>
                <w:highlight w:val="none"/>
              </w:rPr>
              <w:t>开户银行</w:t>
            </w:r>
          </w:p>
        </w:tc>
        <w:tc>
          <w:tcPr>
            <w:tcW w:w="3665" w:type="pct"/>
            <w:gridSpan w:val="3"/>
            <w:vAlign w:val="center"/>
          </w:tcPr>
          <w:p w14:paraId="50871DD6">
            <w:pPr>
              <w:jc w:val="center"/>
              <w:rPr>
                <w:rFonts w:cs="宋体"/>
                <w:highlight w:val="none"/>
              </w:rPr>
            </w:pPr>
          </w:p>
        </w:tc>
      </w:tr>
      <w:tr w14:paraId="3AF66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757B3047">
            <w:pPr>
              <w:jc w:val="center"/>
              <w:rPr>
                <w:rFonts w:cs="宋体"/>
                <w:highlight w:val="none"/>
              </w:rPr>
            </w:pPr>
            <w:r>
              <w:rPr>
                <w:rFonts w:hint="eastAsia" w:cs="宋体"/>
                <w:highlight w:val="none"/>
              </w:rPr>
              <w:t>银行账号</w:t>
            </w:r>
          </w:p>
        </w:tc>
        <w:tc>
          <w:tcPr>
            <w:tcW w:w="3665" w:type="pct"/>
            <w:gridSpan w:val="3"/>
            <w:vAlign w:val="center"/>
          </w:tcPr>
          <w:p w14:paraId="66CAEAF0">
            <w:pPr>
              <w:jc w:val="center"/>
              <w:rPr>
                <w:rFonts w:cs="宋体"/>
                <w:highlight w:val="none"/>
              </w:rPr>
            </w:pPr>
          </w:p>
        </w:tc>
      </w:tr>
      <w:tr w14:paraId="42779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47EE4560">
            <w:pPr>
              <w:jc w:val="center"/>
              <w:rPr>
                <w:rFonts w:cs="宋体"/>
                <w:highlight w:val="none"/>
              </w:rPr>
            </w:pPr>
            <w:r>
              <w:rPr>
                <w:rFonts w:hint="eastAsia" w:cs="宋体"/>
                <w:highlight w:val="none"/>
              </w:rPr>
              <w:t>电  话</w:t>
            </w:r>
          </w:p>
        </w:tc>
        <w:tc>
          <w:tcPr>
            <w:tcW w:w="1530" w:type="pct"/>
            <w:vAlign w:val="center"/>
          </w:tcPr>
          <w:p w14:paraId="35682EFD">
            <w:pPr>
              <w:jc w:val="center"/>
              <w:rPr>
                <w:rFonts w:cs="宋体"/>
                <w:highlight w:val="none"/>
              </w:rPr>
            </w:pPr>
            <w:r>
              <w:rPr>
                <w:rFonts w:hint="eastAsia" w:cs="宋体"/>
                <w:highlight w:val="none"/>
              </w:rPr>
              <w:t xml:space="preserve"> </w:t>
            </w:r>
          </w:p>
        </w:tc>
        <w:tc>
          <w:tcPr>
            <w:tcW w:w="991" w:type="pct"/>
            <w:vAlign w:val="center"/>
          </w:tcPr>
          <w:p w14:paraId="1A62AA4D">
            <w:pPr>
              <w:jc w:val="center"/>
              <w:rPr>
                <w:rFonts w:cs="宋体"/>
                <w:highlight w:val="none"/>
              </w:rPr>
            </w:pPr>
            <w:r>
              <w:rPr>
                <w:rFonts w:hint="eastAsia" w:cs="宋体"/>
                <w:highlight w:val="none"/>
              </w:rPr>
              <w:t>传  真</w:t>
            </w:r>
          </w:p>
        </w:tc>
        <w:tc>
          <w:tcPr>
            <w:tcW w:w="1143" w:type="pct"/>
            <w:vAlign w:val="center"/>
          </w:tcPr>
          <w:p w14:paraId="4E1B01E2">
            <w:pPr>
              <w:jc w:val="center"/>
              <w:rPr>
                <w:rFonts w:cs="宋体"/>
                <w:highlight w:val="none"/>
              </w:rPr>
            </w:pPr>
          </w:p>
        </w:tc>
      </w:tr>
      <w:tr w14:paraId="20E46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22B19776">
            <w:pPr>
              <w:jc w:val="center"/>
              <w:rPr>
                <w:rFonts w:cs="宋体"/>
                <w:highlight w:val="none"/>
              </w:rPr>
            </w:pPr>
            <w:r>
              <w:rPr>
                <w:rFonts w:hint="eastAsia" w:cs="宋体"/>
                <w:highlight w:val="none"/>
              </w:rPr>
              <w:t>邮  箱</w:t>
            </w:r>
          </w:p>
        </w:tc>
        <w:tc>
          <w:tcPr>
            <w:tcW w:w="1530" w:type="pct"/>
            <w:vAlign w:val="center"/>
          </w:tcPr>
          <w:p w14:paraId="7A0BBC18">
            <w:pPr>
              <w:jc w:val="center"/>
              <w:rPr>
                <w:rFonts w:cs="宋体"/>
                <w:highlight w:val="none"/>
              </w:rPr>
            </w:pPr>
          </w:p>
        </w:tc>
        <w:tc>
          <w:tcPr>
            <w:tcW w:w="991" w:type="pct"/>
            <w:vAlign w:val="center"/>
          </w:tcPr>
          <w:p w14:paraId="42DF39A3">
            <w:pPr>
              <w:jc w:val="center"/>
              <w:rPr>
                <w:rFonts w:cs="宋体"/>
                <w:highlight w:val="none"/>
              </w:rPr>
            </w:pPr>
            <w:r>
              <w:rPr>
                <w:rFonts w:hint="eastAsia" w:cs="宋体"/>
                <w:highlight w:val="none"/>
              </w:rPr>
              <w:t>邮  编</w:t>
            </w:r>
          </w:p>
        </w:tc>
        <w:tc>
          <w:tcPr>
            <w:tcW w:w="1143" w:type="pct"/>
            <w:vAlign w:val="center"/>
          </w:tcPr>
          <w:p w14:paraId="081EBC06">
            <w:pPr>
              <w:jc w:val="center"/>
              <w:rPr>
                <w:rFonts w:cs="宋体"/>
                <w:highlight w:val="none"/>
              </w:rPr>
            </w:pPr>
          </w:p>
        </w:tc>
      </w:tr>
      <w:tr w14:paraId="14259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34" w:type="pct"/>
            <w:vAlign w:val="center"/>
          </w:tcPr>
          <w:p w14:paraId="2BE26460">
            <w:pPr>
              <w:jc w:val="center"/>
              <w:rPr>
                <w:rFonts w:cs="宋体"/>
                <w:highlight w:val="none"/>
              </w:rPr>
            </w:pPr>
            <w:r>
              <w:rPr>
                <w:rFonts w:hint="eastAsia" w:cs="宋体"/>
                <w:highlight w:val="none"/>
              </w:rPr>
              <w:t>联系人</w:t>
            </w:r>
          </w:p>
        </w:tc>
        <w:tc>
          <w:tcPr>
            <w:tcW w:w="1530" w:type="pct"/>
            <w:vAlign w:val="center"/>
          </w:tcPr>
          <w:p w14:paraId="35B7E336">
            <w:pPr>
              <w:jc w:val="center"/>
              <w:rPr>
                <w:rFonts w:cs="宋体"/>
                <w:highlight w:val="none"/>
              </w:rPr>
            </w:pPr>
          </w:p>
        </w:tc>
        <w:tc>
          <w:tcPr>
            <w:tcW w:w="991" w:type="pct"/>
            <w:vAlign w:val="center"/>
          </w:tcPr>
          <w:p w14:paraId="5FA074B1">
            <w:pPr>
              <w:jc w:val="center"/>
              <w:rPr>
                <w:rFonts w:cs="宋体"/>
                <w:highlight w:val="none"/>
              </w:rPr>
            </w:pPr>
            <w:r>
              <w:rPr>
                <w:rFonts w:hint="eastAsia" w:cs="宋体"/>
                <w:highlight w:val="none"/>
              </w:rPr>
              <w:t>联系方式</w:t>
            </w:r>
          </w:p>
        </w:tc>
        <w:tc>
          <w:tcPr>
            <w:tcW w:w="1143" w:type="pct"/>
            <w:vAlign w:val="center"/>
          </w:tcPr>
          <w:p w14:paraId="21FE9423">
            <w:pPr>
              <w:jc w:val="center"/>
              <w:rPr>
                <w:rFonts w:cs="宋体"/>
                <w:highlight w:val="none"/>
              </w:rPr>
            </w:pPr>
          </w:p>
        </w:tc>
      </w:tr>
      <w:tr w14:paraId="4B097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exact"/>
          <w:jc w:val="center"/>
        </w:trPr>
        <w:tc>
          <w:tcPr>
            <w:tcW w:w="1334" w:type="pct"/>
            <w:vAlign w:val="center"/>
          </w:tcPr>
          <w:p w14:paraId="1F422889">
            <w:pPr>
              <w:jc w:val="center"/>
              <w:rPr>
                <w:rFonts w:cs="宋体"/>
                <w:highlight w:val="none"/>
              </w:rPr>
            </w:pPr>
            <w:r>
              <w:rPr>
                <w:rFonts w:hint="eastAsia" w:cs="宋体"/>
                <w:highlight w:val="none"/>
              </w:rPr>
              <w:t>备注</w:t>
            </w:r>
          </w:p>
        </w:tc>
        <w:tc>
          <w:tcPr>
            <w:tcW w:w="3665" w:type="pct"/>
            <w:gridSpan w:val="3"/>
            <w:vAlign w:val="center"/>
          </w:tcPr>
          <w:p w14:paraId="385B9D14">
            <w:pPr>
              <w:jc w:val="left"/>
              <w:rPr>
                <w:rFonts w:cs="宋体"/>
                <w:highlight w:val="none"/>
              </w:rPr>
            </w:pPr>
          </w:p>
        </w:tc>
      </w:tr>
    </w:tbl>
    <w:p w14:paraId="355152C2">
      <w:pPr>
        <w:rPr>
          <w:b/>
          <w:color w:val="000000" w:themeColor="text1"/>
          <w:sz w:val="36"/>
          <w:szCs w:val="36"/>
          <w:highlight w:val="none"/>
          <w14:textFill>
            <w14:solidFill>
              <w14:schemeClr w14:val="tx1"/>
            </w14:solidFill>
          </w14:textFill>
        </w:rPr>
      </w:pPr>
    </w:p>
    <w:p w14:paraId="75BA7B5E">
      <w:pPr>
        <w:rPr>
          <w:highlight w:val="none"/>
        </w:rPr>
      </w:pPr>
    </w:p>
    <w:p w14:paraId="1CBC0129">
      <w:pPr>
        <w:pStyle w:val="52"/>
        <w:ind w:firstLine="210"/>
        <w:rPr>
          <w:highlight w:val="none"/>
        </w:rPr>
        <w:sectPr>
          <w:footerReference r:id="rId8" w:type="default"/>
          <w:pgSz w:w="11900" w:h="16830"/>
          <w:pgMar w:top="1440" w:right="1800" w:bottom="1440" w:left="1800" w:header="850" w:footer="850" w:gutter="0"/>
          <w:pgBorders>
            <w:top w:val="none" w:sz="0" w:space="0"/>
            <w:left w:val="none" w:sz="0" w:space="0"/>
            <w:bottom w:val="none" w:sz="0" w:space="0"/>
            <w:right w:val="none" w:sz="0" w:space="0"/>
          </w:pgBorders>
          <w:pgNumType w:start="1"/>
          <w:cols w:space="720" w:num="1"/>
        </w:sectPr>
      </w:pPr>
    </w:p>
    <w:bookmarkEnd w:id="3"/>
    <w:p w14:paraId="5C386191">
      <w:pPr>
        <w:pStyle w:val="3"/>
        <w:jc w:val="center"/>
        <w:rPr>
          <w:highlight w:val="none"/>
          <w:lang w:val="zh-CN"/>
        </w:rPr>
      </w:pPr>
      <w:bookmarkStart w:id="4" w:name="_Toc5719"/>
      <w:bookmarkStart w:id="5" w:name="_Toc46510678"/>
      <w:r>
        <w:rPr>
          <w:rFonts w:hint="eastAsia"/>
          <w:highlight w:val="none"/>
          <w:lang w:val="zh-CN"/>
        </w:rPr>
        <w:t>第二章  供应商须知</w:t>
      </w:r>
      <w:bookmarkEnd w:id="4"/>
      <w:bookmarkEnd w:id="5"/>
    </w:p>
    <w:p w14:paraId="2EDC4851">
      <w:pPr>
        <w:pStyle w:val="4"/>
        <w:spacing w:before="0" w:after="0" w:line="240" w:lineRule="auto"/>
        <w:jc w:val="center"/>
        <w:rPr>
          <w:highlight w:val="none"/>
        </w:rPr>
      </w:pPr>
      <w:bookmarkStart w:id="6" w:name="_Toc103778392"/>
      <w:bookmarkStart w:id="7" w:name="_Toc16675"/>
      <w:bookmarkStart w:id="8" w:name="_Toc24821"/>
      <w:bookmarkStart w:id="9" w:name="_Toc23927"/>
      <w:bookmarkStart w:id="10" w:name="_Toc23509"/>
      <w:r>
        <w:rPr>
          <w:rFonts w:hint="eastAsia"/>
          <w:highlight w:val="none"/>
        </w:rPr>
        <w:t>供应商须知前附表</w:t>
      </w:r>
      <w:bookmarkEnd w:id="6"/>
      <w:bookmarkEnd w:id="7"/>
      <w:bookmarkEnd w:id="8"/>
      <w:bookmarkEnd w:id="9"/>
      <w:bookmarkEnd w:id="10"/>
    </w:p>
    <w:tbl>
      <w:tblPr>
        <w:tblStyle w:val="53"/>
        <w:tblW w:w="5184" w:type="pct"/>
        <w:tblInd w:w="-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1671"/>
        <w:gridCol w:w="6279"/>
      </w:tblGrid>
      <w:tr w14:paraId="5E7F6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1" w:type="pct"/>
            <w:tcBorders>
              <w:tl2br w:val="nil"/>
              <w:tr2bl w:val="nil"/>
            </w:tcBorders>
            <w:shd w:val="clear" w:color="auto" w:fill="auto"/>
            <w:vAlign w:val="center"/>
          </w:tcPr>
          <w:p w14:paraId="5F5F0AED">
            <w:pPr>
              <w:snapToGrid w:val="0"/>
              <w:jc w:val="center"/>
              <w:textAlignment w:val="baseline"/>
              <w:rPr>
                <w:rFonts w:cs="宋体"/>
                <w:b/>
                <w:bCs/>
                <w:color w:val="000000"/>
                <w:szCs w:val="24"/>
                <w:highlight w:val="none"/>
              </w:rPr>
            </w:pPr>
            <w:bookmarkStart w:id="11" w:name="_bookmark18"/>
            <w:bookmarkEnd w:id="11"/>
            <w:r>
              <w:rPr>
                <w:rFonts w:hint="eastAsia" w:cs="宋体"/>
                <w:b/>
                <w:bCs/>
                <w:color w:val="000000"/>
                <w:szCs w:val="24"/>
                <w:highlight w:val="none"/>
              </w:rPr>
              <w:t>项号</w:t>
            </w:r>
          </w:p>
        </w:tc>
        <w:tc>
          <w:tcPr>
            <w:tcW w:w="945" w:type="pct"/>
            <w:tcBorders>
              <w:tl2br w:val="nil"/>
              <w:tr2bl w:val="nil"/>
            </w:tcBorders>
            <w:shd w:val="clear" w:color="auto" w:fill="auto"/>
            <w:vAlign w:val="center"/>
          </w:tcPr>
          <w:p w14:paraId="4AEA1767">
            <w:pPr>
              <w:snapToGrid w:val="0"/>
              <w:jc w:val="center"/>
              <w:textAlignment w:val="baseline"/>
              <w:rPr>
                <w:rFonts w:cs="宋体"/>
                <w:b/>
                <w:bCs/>
                <w:color w:val="000000"/>
                <w:kern w:val="10"/>
                <w:szCs w:val="24"/>
                <w:highlight w:val="none"/>
              </w:rPr>
            </w:pPr>
            <w:r>
              <w:rPr>
                <w:rFonts w:hint="eastAsia" w:cs="宋体"/>
                <w:b/>
                <w:bCs/>
                <w:color w:val="000000"/>
                <w:kern w:val="10"/>
                <w:szCs w:val="24"/>
                <w:highlight w:val="none"/>
              </w:rPr>
              <w:t>内  容</w:t>
            </w:r>
          </w:p>
        </w:tc>
        <w:tc>
          <w:tcPr>
            <w:tcW w:w="3552" w:type="pct"/>
            <w:tcBorders>
              <w:tl2br w:val="nil"/>
              <w:tr2bl w:val="nil"/>
            </w:tcBorders>
            <w:shd w:val="clear" w:color="auto" w:fill="auto"/>
            <w:vAlign w:val="center"/>
          </w:tcPr>
          <w:p w14:paraId="03BF5E7D">
            <w:pPr>
              <w:snapToGrid w:val="0"/>
              <w:jc w:val="center"/>
              <w:textAlignment w:val="baseline"/>
              <w:rPr>
                <w:rFonts w:cs="宋体"/>
                <w:b/>
                <w:bCs/>
                <w:color w:val="000000"/>
                <w:szCs w:val="24"/>
                <w:highlight w:val="none"/>
              </w:rPr>
            </w:pPr>
            <w:r>
              <w:rPr>
                <w:rFonts w:hint="eastAsia" w:cs="宋体"/>
                <w:b/>
                <w:bCs/>
                <w:color w:val="000000"/>
                <w:szCs w:val="24"/>
                <w:highlight w:val="none"/>
              </w:rPr>
              <w:t>说  明  或  规  定</w:t>
            </w:r>
          </w:p>
        </w:tc>
      </w:tr>
      <w:tr w14:paraId="7D951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01" w:type="pct"/>
            <w:vMerge w:val="restart"/>
            <w:tcBorders>
              <w:tl2br w:val="nil"/>
              <w:tr2bl w:val="nil"/>
            </w:tcBorders>
            <w:shd w:val="clear" w:color="auto" w:fill="auto"/>
            <w:vAlign w:val="center"/>
          </w:tcPr>
          <w:p w14:paraId="1589FDD2">
            <w:pPr>
              <w:snapToGrid w:val="0"/>
              <w:jc w:val="center"/>
              <w:textAlignment w:val="baseline"/>
              <w:rPr>
                <w:rFonts w:cs="宋体"/>
                <w:color w:val="000000"/>
                <w:szCs w:val="24"/>
                <w:highlight w:val="none"/>
              </w:rPr>
            </w:pPr>
            <w:r>
              <w:rPr>
                <w:rFonts w:hint="eastAsia" w:cs="宋体"/>
                <w:color w:val="000000"/>
                <w:szCs w:val="24"/>
                <w:highlight w:val="none"/>
              </w:rPr>
              <w:t>1.1</w:t>
            </w:r>
          </w:p>
        </w:tc>
        <w:tc>
          <w:tcPr>
            <w:tcW w:w="945" w:type="pct"/>
            <w:vMerge w:val="restart"/>
            <w:tcBorders>
              <w:tl2br w:val="nil"/>
              <w:tr2bl w:val="nil"/>
            </w:tcBorders>
            <w:shd w:val="clear" w:color="auto" w:fill="auto"/>
            <w:vAlign w:val="center"/>
          </w:tcPr>
          <w:p w14:paraId="0098B66C">
            <w:pPr>
              <w:snapToGrid w:val="0"/>
              <w:jc w:val="center"/>
              <w:textAlignment w:val="baseline"/>
              <w:rPr>
                <w:rFonts w:cs="宋体"/>
                <w:color w:val="000000"/>
                <w:szCs w:val="24"/>
                <w:highlight w:val="none"/>
              </w:rPr>
            </w:pPr>
            <w:r>
              <w:rPr>
                <w:rFonts w:hint="eastAsia" w:cs="宋体"/>
                <w:color w:val="000000"/>
                <w:szCs w:val="24"/>
                <w:highlight w:val="none"/>
              </w:rPr>
              <w:t>采购人</w:t>
            </w:r>
          </w:p>
        </w:tc>
        <w:tc>
          <w:tcPr>
            <w:tcW w:w="3552" w:type="pct"/>
            <w:tcBorders>
              <w:tl2br w:val="nil"/>
              <w:tr2bl w:val="nil"/>
            </w:tcBorders>
            <w:shd w:val="clear" w:color="auto" w:fill="auto"/>
            <w:vAlign w:val="center"/>
          </w:tcPr>
          <w:p w14:paraId="13AC2D58">
            <w:pPr>
              <w:snapToGrid w:val="0"/>
              <w:textAlignment w:val="baseline"/>
              <w:rPr>
                <w:rFonts w:cs="宋体"/>
                <w:color w:val="000000"/>
                <w:szCs w:val="24"/>
                <w:highlight w:val="none"/>
              </w:rPr>
            </w:pPr>
            <w:r>
              <w:rPr>
                <w:rFonts w:hint="eastAsia" w:cs="宋体"/>
                <w:color w:val="000000"/>
                <w:szCs w:val="24"/>
                <w:highlight w:val="none"/>
              </w:rPr>
              <w:t>单位名称：</w:t>
            </w:r>
            <w:r>
              <w:rPr>
                <w:rFonts w:hint="eastAsia" w:cs="宋体"/>
                <w:color w:val="auto"/>
                <w:sz w:val="24"/>
                <w:szCs w:val="24"/>
                <w:highlight w:val="none"/>
                <w:lang w:val="en-US" w:eastAsia="zh-CN"/>
              </w:rPr>
              <w:t>乌海市大数据中心</w:t>
            </w:r>
          </w:p>
        </w:tc>
      </w:tr>
      <w:tr w14:paraId="50DA0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501" w:type="pct"/>
            <w:vMerge w:val="continue"/>
            <w:tcBorders>
              <w:tl2br w:val="nil"/>
              <w:tr2bl w:val="nil"/>
            </w:tcBorders>
            <w:shd w:val="clear" w:color="auto" w:fill="auto"/>
            <w:vAlign w:val="center"/>
          </w:tcPr>
          <w:p w14:paraId="27ABFF5A">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31E52095">
            <w:pPr>
              <w:snapToGrid w:val="0"/>
              <w:jc w:val="center"/>
              <w:textAlignment w:val="baseline"/>
              <w:rPr>
                <w:rFonts w:cs="宋体"/>
                <w:color w:val="000000"/>
                <w:szCs w:val="24"/>
                <w:highlight w:val="none"/>
              </w:rPr>
            </w:pPr>
          </w:p>
        </w:tc>
        <w:tc>
          <w:tcPr>
            <w:tcW w:w="3552" w:type="pct"/>
            <w:tcBorders>
              <w:tl2br w:val="nil"/>
              <w:tr2bl w:val="nil"/>
            </w:tcBorders>
            <w:shd w:val="clear" w:color="auto" w:fill="auto"/>
            <w:vAlign w:val="center"/>
          </w:tcPr>
          <w:p w14:paraId="4265F6BA">
            <w:pPr>
              <w:snapToGrid w:val="0"/>
              <w:ind w:left="1200" w:hanging="1200" w:hangingChars="500"/>
              <w:textAlignment w:val="baseline"/>
              <w:rPr>
                <w:rFonts w:cs="宋体"/>
                <w:color w:val="000000"/>
                <w:szCs w:val="24"/>
                <w:highlight w:val="none"/>
              </w:rPr>
            </w:pPr>
            <w:r>
              <w:rPr>
                <w:rFonts w:hint="eastAsia" w:cs="宋体"/>
                <w:color w:val="000000"/>
                <w:szCs w:val="24"/>
                <w:highlight w:val="none"/>
              </w:rPr>
              <w:t>地    址：内蒙古自治区乌海市海勃湾区</w:t>
            </w:r>
          </w:p>
        </w:tc>
      </w:tr>
      <w:tr w14:paraId="70A81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01" w:type="pct"/>
            <w:vMerge w:val="continue"/>
            <w:tcBorders>
              <w:tl2br w:val="nil"/>
              <w:tr2bl w:val="nil"/>
            </w:tcBorders>
            <w:shd w:val="clear" w:color="auto" w:fill="auto"/>
            <w:vAlign w:val="center"/>
          </w:tcPr>
          <w:p w14:paraId="045BDA0F">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51B5B167">
            <w:pPr>
              <w:snapToGrid w:val="0"/>
              <w:jc w:val="center"/>
              <w:textAlignment w:val="baseline"/>
              <w:rPr>
                <w:rFonts w:cs="宋体"/>
                <w:color w:val="000000"/>
                <w:szCs w:val="24"/>
                <w:highlight w:val="none"/>
              </w:rPr>
            </w:pPr>
          </w:p>
        </w:tc>
        <w:tc>
          <w:tcPr>
            <w:tcW w:w="3552" w:type="pct"/>
            <w:tcBorders>
              <w:tl2br w:val="nil"/>
              <w:tr2bl w:val="nil"/>
            </w:tcBorders>
            <w:shd w:val="clear" w:color="auto" w:fill="auto"/>
            <w:vAlign w:val="center"/>
          </w:tcPr>
          <w:p w14:paraId="257EAF74">
            <w:pPr>
              <w:snapToGrid w:val="0"/>
              <w:textAlignment w:val="baseline"/>
              <w:rPr>
                <w:rFonts w:cs="宋体"/>
                <w:color w:val="000000"/>
                <w:szCs w:val="24"/>
                <w:highlight w:val="none"/>
              </w:rPr>
            </w:pPr>
            <w:r>
              <w:rPr>
                <w:rFonts w:hint="eastAsia" w:cs="宋体"/>
                <w:color w:val="000000"/>
                <w:szCs w:val="24"/>
                <w:highlight w:val="none"/>
              </w:rPr>
              <w:t>联系人：</w:t>
            </w:r>
            <w:r>
              <w:rPr>
                <w:rFonts w:hint="eastAsia" w:cs="宋体"/>
                <w:color w:val="auto"/>
                <w:sz w:val="24"/>
                <w:szCs w:val="24"/>
                <w:highlight w:val="none"/>
                <w:lang w:eastAsia="zh-CN"/>
              </w:rPr>
              <w:t>刘志团</w:t>
            </w:r>
          </w:p>
        </w:tc>
      </w:tr>
      <w:tr w14:paraId="7538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01" w:type="pct"/>
            <w:vMerge w:val="continue"/>
            <w:tcBorders>
              <w:tl2br w:val="nil"/>
              <w:tr2bl w:val="nil"/>
            </w:tcBorders>
            <w:shd w:val="clear" w:color="auto" w:fill="auto"/>
            <w:vAlign w:val="center"/>
          </w:tcPr>
          <w:p w14:paraId="6A448FFA">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7D41397E">
            <w:pPr>
              <w:snapToGrid w:val="0"/>
              <w:jc w:val="center"/>
              <w:textAlignment w:val="baseline"/>
              <w:rPr>
                <w:rFonts w:cs="宋体"/>
                <w:color w:val="000000"/>
                <w:szCs w:val="24"/>
                <w:highlight w:val="none"/>
              </w:rPr>
            </w:pPr>
          </w:p>
        </w:tc>
        <w:tc>
          <w:tcPr>
            <w:tcW w:w="3552" w:type="pct"/>
            <w:tcBorders>
              <w:tl2br w:val="nil"/>
              <w:tr2bl w:val="nil"/>
            </w:tcBorders>
            <w:shd w:val="clear" w:color="auto" w:fill="auto"/>
            <w:vAlign w:val="center"/>
          </w:tcPr>
          <w:p w14:paraId="4D19EAB1">
            <w:pPr>
              <w:snapToGrid w:val="0"/>
              <w:textAlignment w:val="baseline"/>
              <w:rPr>
                <w:rFonts w:cs="宋体"/>
                <w:color w:val="000000"/>
                <w:szCs w:val="24"/>
                <w:highlight w:val="none"/>
              </w:rPr>
            </w:pPr>
            <w:r>
              <w:rPr>
                <w:rFonts w:hint="eastAsia" w:cs="宋体"/>
                <w:color w:val="000000"/>
                <w:szCs w:val="24"/>
                <w:highlight w:val="none"/>
              </w:rPr>
              <w:t>电话：</w:t>
            </w:r>
            <w:r>
              <w:rPr>
                <w:rFonts w:hint="eastAsia" w:cs="宋体"/>
                <w:color w:val="auto"/>
                <w:sz w:val="24"/>
                <w:szCs w:val="24"/>
                <w:highlight w:val="none"/>
                <w:lang w:val="en-US" w:eastAsia="zh-CN"/>
              </w:rPr>
              <w:t>0473-3998505</w:t>
            </w:r>
          </w:p>
        </w:tc>
      </w:tr>
      <w:tr w14:paraId="0BFE4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01" w:type="pct"/>
            <w:vMerge w:val="restart"/>
            <w:tcBorders>
              <w:tl2br w:val="nil"/>
              <w:tr2bl w:val="nil"/>
            </w:tcBorders>
            <w:shd w:val="clear" w:color="auto" w:fill="auto"/>
            <w:vAlign w:val="center"/>
          </w:tcPr>
          <w:p w14:paraId="583E436E">
            <w:pPr>
              <w:snapToGrid w:val="0"/>
              <w:jc w:val="center"/>
              <w:textAlignment w:val="baseline"/>
              <w:rPr>
                <w:rFonts w:cs="宋体"/>
                <w:color w:val="000000"/>
                <w:szCs w:val="24"/>
                <w:highlight w:val="none"/>
              </w:rPr>
            </w:pPr>
            <w:r>
              <w:rPr>
                <w:rFonts w:hint="eastAsia" w:cs="宋体"/>
                <w:color w:val="000000"/>
                <w:szCs w:val="24"/>
                <w:highlight w:val="none"/>
              </w:rPr>
              <w:t>1.2</w:t>
            </w:r>
          </w:p>
        </w:tc>
        <w:tc>
          <w:tcPr>
            <w:tcW w:w="945" w:type="pct"/>
            <w:vMerge w:val="restart"/>
            <w:tcBorders>
              <w:tl2br w:val="nil"/>
              <w:tr2bl w:val="nil"/>
            </w:tcBorders>
            <w:shd w:val="clear" w:color="auto" w:fill="auto"/>
            <w:vAlign w:val="center"/>
          </w:tcPr>
          <w:p w14:paraId="1A1EC5FC">
            <w:pPr>
              <w:snapToGrid w:val="0"/>
              <w:jc w:val="center"/>
              <w:textAlignment w:val="baseline"/>
              <w:rPr>
                <w:rFonts w:cs="宋体"/>
                <w:color w:val="000000"/>
                <w:kern w:val="10"/>
                <w:szCs w:val="24"/>
                <w:highlight w:val="none"/>
              </w:rPr>
            </w:pPr>
            <w:r>
              <w:rPr>
                <w:rFonts w:hint="eastAsia" w:cs="宋体"/>
                <w:color w:val="000000"/>
                <w:kern w:val="10"/>
                <w:szCs w:val="24"/>
                <w:highlight w:val="none"/>
              </w:rPr>
              <w:t>采购代理机构</w:t>
            </w:r>
          </w:p>
        </w:tc>
        <w:tc>
          <w:tcPr>
            <w:tcW w:w="3552" w:type="pct"/>
            <w:tcBorders>
              <w:tl2br w:val="nil"/>
              <w:tr2bl w:val="nil"/>
            </w:tcBorders>
            <w:shd w:val="clear" w:color="auto" w:fill="auto"/>
            <w:vAlign w:val="center"/>
          </w:tcPr>
          <w:p w14:paraId="2E790258">
            <w:pPr>
              <w:snapToGrid w:val="0"/>
              <w:textAlignment w:val="baseline"/>
              <w:rPr>
                <w:rFonts w:cs="宋体"/>
                <w:color w:val="000000"/>
                <w:szCs w:val="24"/>
                <w:highlight w:val="none"/>
              </w:rPr>
            </w:pPr>
            <w:r>
              <w:rPr>
                <w:rFonts w:hint="eastAsia" w:cs="宋体"/>
                <w:color w:val="000000"/>
                <w:szCs w:val="24"/>
                <w:highlight w:val="none"/>
              </w:rPr>
              <w:t>采购代理机构：中经国际招标集团（内蒙古）有限公司</w:t>
            </w:r>
          </w:p>
        </w:tc>
      </w:tr>
      <w:tr w14:paraId="4FD5B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501" w:type="pct"/>
            <w:vMerge w:val="continue"/>
            <w:tcBorders>
              <w:tl2br w:val="nil"/>
              <w:tr2bl w:val="nil"/>
            </w:tcBorders>
            <w:shd w:val="clear" w:color="auto" w:fill="auto"/>
            <w:vAlign w:val="center"/>
          </w:tcPr>
          <w:p w14:paraId="1EFBED9D">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45974F18">
            <w:pPr>
              <w:snapToGrid w:val="0"/>
              <w:jc w:val="center"/>
              <w:textAlignment w:val="baseline"/>
              <w:rPr>
                <w:rFonts w:cs="宋体"/>
                <w:color w:val="000000"/>
                <w:kern w:val="10"/>
                <w:szCs w:val="24"/>
                <w:highlight w:val="none"/>
              </w:rPr>
            </w:pPr>
          </w:p>
        </w:tc>
        <w:tc>
          <w:tcPr>
            <w:tcW w:w="3552" w:type="pct"/>
            <w:tcBorders>
              <w:tl2br w:val="nil"/>
              <w:tr2bl w:val="nil"/>
            </w:tcBorders>
            <w:shd w:val="clear" w:color="auto" w:fill="auto"/>
            <w:vAlign w:val="center"/>
          </w:tcPr>
          <w:p w14:paraId="2A0C2E3A">
            <w:pPr>
              <w:snapToGrid w:val="0"/>
              <w:textAlignment w:val="baseline"/>
              <w:rPr>
                <w:rFonts w:cs="宋体"/>
                <w:color w:val="000000"/>
                <w:szCs w:val="24"/>
                <w:highlight w:val="none"/>
              </w:rPr>
            </w:pPr>
            <w:r>
              <w:rPr>
                <w:rFonts w:hint="eastAsia" w:cs="宋体"/>
                <w:color w:val="000000"/>
                <w:szCs w:val="24"/>
                <w:highlight w:val="none"/>
              </w:rPr>
              <w:t>地 址：内蒙古乌海市海勃湾区通用时代广场A座1901室</w:t>
            </w:r>
          </w:p>
        </w:tc>
      </w:tr>
      <w:tr w14:paraId="019D2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01" w:type="pct"/>
            <w:vMerge w:val="continue"/>
            <w:tcBorders>
              <w:tl2br w:val="nil"/>
              <w:tr2bl w:val="nil"/>
            </w:tcBorders>
            <w:shd w:val="clear" w:color="auto" w:fill="auto"/>
            <w:vAlign w:val="center"/>
          </w:tcPr>
          <w:p w14:paraId="24F99596">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78A970BD">
            <w:pPr>
              <w:snapToGrid w:val="0"/>
              <w:jc w:val="center"/>
              <w:textAlignment w:val="baseline"/>
              <w:rPr>
                <w:rFonts w:cs="宋体"/>
                <w:color w:val="000000"/>
                <w:kern w:val="10"/>
                <w:szCs w:val="24"/>
                <w:highlight w:val="none"/>
              </w:rPr>
            </w:pPr>
          </w:p>
        </w:tc>
        <w:tc>
          <w:tcPr>
            <w:tcW w:w="3552" w:type="pct"/>
            <w:tcBorders>
              <w:tl2br w:val="nil"/>
              <w:tr2bl w:val="nil"/>
            </w:tcBorders>
            <w:shd w:val="clear" w:color="auto" w:fill="auto"/>
            <w:vAlign w:val="center"/>
          </w:tcPr>
          <w:p w14:paraId="44536F77">
            <w:pPr>
              <w:snapToGrid w:val="0"/>
              <w:textAlignment w:val="baseline"/>
              <w:rPr>
                <w:rFonts w:hint="eastAsia" w:eastAsia="宋体" w:cs="宋体"/>
                <w:color w:val="000000"/>
                <w:szCs w:val="24"/>
                <w:highlight w:val="none"/>
                <w:lang w:eastAsia="zh-CN"/>
              </w:rPr>
            </w:pPr>
            <w:r>
              <w:rPr>
                <w:rFonts w:hint="eastAsia" w:cs="宋体"/>
                <w:color w:val="000000"/>
                <w:szCs w:val="24"/>
                <w:highlight w:val="none"/>
              </w:rPr>
              <w:t>联系人：蒿鑫、唐燕娇、</w:t>
            </w:r>
            <w:r>
              <w:rPr>
                <w:rFonts w:hint="eastAsia" w:cs="宋体"/>
                <w:color w:val="000000"/>
                <w:szCs w:val="24"/>
                <w:highlight w:val="none"/>
                <w:lang w:eastAsia="zh-CN"/>
              </w:rPr>
              <w:t>杨工</w:t>
            </w:r>
          </w:p>
        </w:tc>
      </w:tr>
      <w:tr w14:paraId="2F876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01" w:type="pct"/>
            <w:vMerge w:val="continue"/>
            <w:tcBorders>
              <w:tl2br w:val="nil"/>
              <w:tr2bl w:val="nil"/>
            </w:tcBorders>
            <w:shd w:val="clear" w:color="auto" w:fill="auto"/>
            <w:vAlign w:val="center"/>
          </w:tcPr>
          <w:p w14:paraId="51BF3BF5">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2BE23C98">
            <w:pPr>
              <w:snapToGrid w:val="0"/>
              <w:jc w:val="center"/>
              <w:textAlignment w:val="baseline"/>
              <w:rPr>
                <w:rFonts w:cs="宋体"/>
                <w:color w:val="000000"/>
                <w:kern w:val="10"/>
                <w:szCs w:val="24"/>
                <w:highlight w:val="none"/>
              </w:rPr>
            </w:pPr>
          </w:p>
        </w:tc>
        <w:tc>
          <w:tcPr>
            <w:tcW w:w="3552" w:type="pct"/>
            <w:tcBorders>
              <w:tl2br w:val="nil"/>
              <w:tr2bl w:val="nil"/>
            </w:tcBorders>
            <w:shd w:val="clear" w:color="auto" w:fill="auto"/>
            <w:vAlign w:val="center"/>
          </w:tcPr>
          <w:p w14:paraId="2617E5D9">
            <w:pPr>
              <w:snapToGrid w:val="0"/>
              <w:textAlignment w:val="baseline"/>
              <w:rPr>
                <w:rFonts w:cs="宋体"/>
                <w:color w:val="000000"/>
                <w:szCs w:val="24"/>
                <w:highlight w:val="none"/>
              </w:rPr>
            </w:pPr>
            <w:r>
              <w:rPr>
                <w:rFonts w:hint="eastAsia" w:cs="宋体"/>
                <w:color w:val="000000"/>
                <w:szCs w:val="24"/>
                <w:highlight w:val="none"/>
              </w:rPr>
              <w:t>电  话：0473-2023040、0471-3468975、13284739944</w:t>
            </w:r>
          </w:p>
        </w:tc>
      </w:tr>
      <w:tr w14:paraId="4E7D5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501" w:type="pct"/>
            <w:vMerge w:val="restart"/>
            <w:tcBorders>
              <w:tl2br w:val="nil"/>
              <w:tr2bl w:val="nil"/>
            </w:tcBorders>
            <w:shd w:val="clear" w:color="auto" w:fill="auto"/>
            <w:vAlign w:val="center"/>
          </w:tcPr>
          <w:p w14:paraId="7A00299E">
            <w:pPr>
              <w:snapToGrid w:val="0"/>
              <w:jc w:val="center"/>
              <w:textAlignment w:val="baseline"/>
              <w:rPr>
                <w:rFonts w:cs="宋体"/>
                <w:color w:val="000000"/>
                <w:szCs w:val="24"/>
                <w:highlight w:val="none"/>
              </w:rPr>
            </w:pPr>
            <w:r>
              <w:rPr>
                <w:rFonts w:hint="eastAsia" w:cs="宋体"/>
                <w:color w:val="000000"/>
                <w:szCs w:val="24"/>
                <w:highlight w:val="none"/>
              </w:rPr>
              <w:t>3.1</w:t>
            </w:r>
          </w:p>
        </w:tc>
        <w:tc>
          <w:tcPr>
            <w:tcW w:w="945" w:type="pct"/>
            <w:tcBorders>
              <w:tl2br w:val="nil"/>
              <w:tr2bl w:val="nil"/>
            </w:tcBorders>
            <w:shd w:val="clear" w:color="auto" w:fill="auto"/>
            <w:vAlign w:val="center"/>
          </w:tcPr>
          <w:p w14:paraId="7095C8B1">
            <w:pPr>
              <w:snapToGrid w:val="0"/>
              <w:jc w:val="center"/>
              <w:textAlignment w:val="baseline"/>
              <w:rPr>
                <w:rFonts w:cs="宋体"/>
                <w:color w:val="000000"/>
                <w:szCs w:val="24"/>
                <w:highlight w:val="none"/>
              </w:rPr>
            </w:pPr>
            <w:r>
              <w:rPr>
                <w:rFonts w:hint="eastAsia" w:cs="宋体"/>
                <w:color w:val="000000"/>
                <w:szCs w:val="24"/>
                <w:highlight w:val="none"/>
              </w:rPr>
              <w:t>项目地点</w:t>
            </w:r>
          </w:p>
        </w:tc>
        <w:tc>
          <w:tcPr>
            <w:tcW w:w="3552" w:type="pct"/>
            <w:tcBorders>
              <w:tl2br w:val="nil"/>
              <w:tr2bl w:val="nil"/>
            </w:tcBorders>
            <w:shd w:val="clear" w:color="auto" w:fill="auto"/>
            <w:vAlign w:val="center"/>
          </w:tcPr>
          <w:p w14:paraId="713E1CD4">
            <w:pPr>
              <w:snapToGrid w:val="0"/>
              <w:textAlignment w:val="baseline"/>
              <w:rPr>
                <w:rFonts w:cs="宋体"/>
                <w:color w:val="000000"/>
                <w:szCs w:val="24"/>
                <w:highlight w:val="none"/>
              </w:rPr>
            </w:pPr>
            <w:r>
              <w:rPr>
                <w:rFonts w:hint="eastAsia" w:cs="宋体"/>
                <w:color w:val="000000"/>
                <w:szCs w:val="24"/>
                <w:highlight w:val="none"/>
              </w:rPr>
              <w:t>采购人指定地点</w:t>
            </w:r>
          </w:p>
        </w:tc>
      </w:tr>
      <w:tr w14:paraId="64E45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501" w:type="pct"/>
            <w:vMerge w:val="continue"/>
            <w:tcBorders>
              <w:tl2br w:val="nil"/>
              <w:tr2bl w:val="nil"/>
            </w:tcBorders>
            <w:shd w:val="clear" w:color="auto" w:fill="auto"/>
            <w:vAlign w:val="center"/>
          </w:tcPr>
          <w:p w14:paraId="3F1721D3">
            <w:pPr>
              <w:snapToGrid w:val="0"/>
              <w:jc w:val="center"/>
              <w:textAlignment w:val="baseline"/>
              <w:rPr>
                <w:rFonts w:cs="宋体"/>
                <w:color w:val="000000"/>
                <w:szCs w:val="24"/>
                <w:highlight w:val="none"/>
              </w:rPr>
            </w:pPr>
          </w:p>
        </w:tc>
        <w:tc>
          <w:tcPr>
            <w:tcW w:w="945" w:type="pct"/>
            <w:tcBorders>
              <w:tl2br w:val="nil"/>
              <w:tr2bl w:val="nil"/>
            </w:tcBorders>
            <w:shd w:val="clear" w:color="auto" w:fill="auto"/>
            <w:vAlign w:val="center"/>
          </w:tcPr>
          <w:p w14:paraId="089FCF1A">
            <w:pPr>
              <w:snapToGrid w:val="0"/>
              <w:jc w:val="center"/>
              <w:textAlignment w:val="baseline"/>
              <w:rPr>
                <w:rFonts w:cs="宋体"/>
                <w:color w:val="000000"/>
                <w:kern w:val="10"/>
                <w:szCs w:val="24"/>
                <w:highlight w:val="none"/>
              </w:rPr>
            </w:pPr>
            <w:r>
              <w:rPr>
                <w:rFonts w:hint="eastAsia" w:cs="宋体"/>
                <w:color w:val="000000"/>
                <w:kern w:val="10"/>
                <w:szCs w:val="24"/>
                <w:highlight w:val="none"/>
              </w:rPr>
              <w:t>采购方式</w:t>
            </w:r>
          </w:p>
        </w:tc>
        <w:tc>
          <w:tcPr>
            <w:tcW w:w="3552" w:type="pct"/>
            <w:tcBorders>
              <w:tl2br w:val="nil"/>
              <w:tr2bl w:val="nil"/>
            </w:tcBorders>
            <w:shd w:val="clear" w:color="auto" w:fill="auto"/>
            <w:vAlign w:val="center"/>
          </w:tcPr>
          <w:p w14:paraId="0C8AC323">
            <w:pPr>
              <w:snapToGrid w:val="0"/>
              <w:textAlignment w:val="baseline"/>
              <w:rPr>
                <w:rFonts w:cs="宋体"/>
                <w:color w:val="000000"/>
                <w:szCs w:val="24"/>
                <w:highlight w:val="none"/>
              </w:rPr>
            </w:pPr>
            <w:r>
              <w:rPr>
                <w:rFonts w:hint="eastAsia" w:cs="宋体"/>
                <w:color w:val="000000"/>
                <w:szCs w:val="24"/>
                <w:highlight w:val="none"/>
              </w:rPr>
              <w:t>竞争性磋商</w:t>
            </w:r>
          </w:p>
        </w:tc>
      </w:tr>
      <w:tr w14:paraId="548E0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501" w:type="pct"/>
            <w:vMerge w:val="continue"/>
            <w:tcBorders>
              <w:tl2br w:val="nil"/>
              <w:tr2bl w:val="nil"/>
            </w:tcBorders>
            <w:shd w:val="clear" w:color="auto" w:fill="auto"/>
            <w:vAlign w:val="center"/>
          </w:tcPr>
          <w:p w14:paraId="15891021">
            <w:pPr>
              <w:snapToGrid w:val="0"/>
              <w:jc w:val="center"/>
              <w:textAlignment w:val="baseline"/>
              <w:rPr>
                <w:rFonts w:cs="宋体"/>
                <w:color w:val="000000"/>
                <w:szCs w:val="24"/>
                <w:highlight w:val="none"/>
              </w:rPr>
            </w:pPr>
          </w:p>
        </w:tc>
        <w:tc>
          <w:tcPr>
            <w:tcW w:w="945" w:type="pct"/>
            <w:tcBorders>
              <w:tl2br w:val="nil"/>
              <w:tr2bl w:val="nil"/>
            </w:tcBorders>
            <w:shd w:val="clear" w:color="auto" w:fill="auto"/>
            <w:vAlign w:val="center"/>
          </w:tcPr>
          <w:p w14:paraId="6B5AD374">
            <w:pPr>
              <w:snapToGrid w:val="0"/>
              <w:jc w:val="center"/>
              <w:textAlignment w:val="baseline"/>
              <w:rPr>
                <w:rFonts w:cs="宋体"/>
                <w:color w:val="000000"/>
                <w:kern w:val="10"/>
                <w:szCs w:val="24"/>
                <w:highlight w:val="none"/>
              </w:rPr>
            </w:pPr>
            <w:r>
              <w:rPr>
                <w:rFonts w:hint="eastAsia" w:cs="宋体"/>
                <w:color w:val="000000"/>
                <w:kern w:val="10"/>
                <w:szCs w:val="24"/>
                <w:highlight w:val="none"/>
              </w:rPr>
              <w:t>采购内容</w:t>
            </w:r>
          </w:p>
        </w:tc>
        <w:tc>
          <w:tcPr>
            <w:tcW w:w="3552" w:type="pct"/>
            <w:tcBorders>
              <w:tl2br w:val="nil"/>
              <w:tr2bl w:val="nil"/>
            </w:tcBorders>
            <w:shd w:val="clear" w:color="auto" w:fill="auto"/>
            <w:vAlign w:val="center"/>
          </w:tcPr>
          <w:p w14:paraId="0245B059">
            <w:pPr>
              <w:widowControl/>
              <w:snapToGrid w:val="0"/>
              <w:jc w:val="left"/>
              <w:textAlignment w:val="baseline"/>
              <w:rPr>
                <w:rFonts w:cs="宋体"/>
                <w:color w:val="000000"/>
                <w:kern w:val="0"/>
                <w:szCs w:val="24"/>
                <w:highlight w:val="none"/>
              </w:rPr>
            </w:pPr>
            <w:r>
              <w:rPr>
                <w:rFonts w:hint="eastAsia" w:cs="宋体"/>
                <w:color w:val="000000"/>
                <w:szCs w:val="24"/>
                <w:highlight w:val="none"/>
              </w:rPr>
              <w:t>详见第六章“采购内容与技术要求”</w:t>
            </w:r>
          </w:p>
        </w:tc>
      </w:tr>
      <w:tr w14:paraId="4454B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vMerge w:val="continue"/>
            <w:tcBorders>
              <w:tl2br w:val="nil"/>
              <w:tr2bl w:val="nil"/>
            </w:tcBorders>
            <w:shd w:val="clear" w:color="auto" w:fill="auto"/>
            <w:vAlign w:val="center"/>
          </w:tcPr>
          <w:p w14:paraId="1850470D">
            <w:pPr>
              <w:snapToGrid w:val="0"/>
              <w:jc w:val="center"/>
              <w:textAlignment w:val="baseline"/>
              <w:rPr>
                <w:rFonts w:cs="宋体"/>
                <w:color w:val="000000"/>
                <w:szCs w:val="24"/>
                <w:highlight w:val="none"/>
              </w:rPr>
            </w:pPr>
          </w:p>
        </w:tc>
        <w:tc>
          <w:tcPr>
            <w:tcW w:w="945" w:type="pct"/>
            <w:tcBorders>
              <w:tl2br w:val="nil"/>
              <w:tr2bl w:val="nil"/>
            </w:tcBorders>
            <w:shd w:val="clear" w:color="auto" w:fill="auto"/>
            <w:vAlign w:val="center"/>
          </w:tcPr>
          <w:p w14:paraId="11AB557B">
            <w:pPr>
              <w:snapToGrid w:val="0"/>
              <w:jc w:val="center"/>
              <w:textAlignment w:val="baseline"/>
              <w:rPr>
                <w:rFonts w:cs="宋体"/>
                <w:color w:val="000000"/>
                <w:kern w:val="10"/>
                <w:szCs w:val="24"/>
                <w:highlight w:val="none"/>
              </w:rPr>
            </w:pPr>
            <w:r>
              <w:rPr>
                <w:rFonts w:hint="eastAsia" w:cs="宋体"/>
                <w:color w:val="000000"/>
                <w:kern w:val="10"/>
                <w:szCs w:val="24"/>
                <w:highlight w:val="none"/>
              </w:rPr>
              <w:t>采购编号</w:t>
            </w:r>
          </w:p>
        </w:tc>
        <w:tc>
          <w:tcPr>
            <w:tcW w:w="3552" w:type="pct"/>
            <w:tcBorders>
              <w:tl2br w:val="nil"/>
              <w:tr2bl w:val="nil"/>
            </w:tcBorders>
            <w:shd w:val="clear" w:color="auto" w:fill="auto"/>
            <w:vAlign w:val="center"/>
          </w:tcPr>
          <w:p w14:paraId="37EE17F3">
            <w:pPr>
              <w:snapToGrid w:val="0"/>
              <w:textAlignment w:val="baseline"/>
              <w:rPr>
                <w:rFonts w:hint="default" w:eastAsia="宋体" w:cs="宋体"/>
                <w:color w:val="000000"/>
                <w:kern w:val="0"/>
                <w:szCs w:val="24"/>
                <w:highlight w:val="none"/>
                <w:lang w:val="en-US" w:eastAsia="zh-CN"/>
              </w:rPr>
            </w:pPr>
            <w:r>
              <w:rPr>
                <w:rFonts w:hint="eastAsia" w:cs="宋体"/>
                <w:color w:val="000000"/>
                <w:kern w:val="0"/>
                <w:szCs w:val="24"/>
                <w:highlight w:val="none"/>
                <w:lang w:val="en-US" w:eastAsia="zh-CN"/>
              </w:rPr>
              <w:t>ZJNMG-CZFW-20250223</w:t>
            </w:r>
          </w:p>
        </w:tc>
      </w:tr>
      <w:tr w14:paraId="0597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501" w:type="pct"/>
            <w:vMerge w:val="continue"/>
            <w:tcBorders>
              <w:tl2br w:val="nil"/>
              <w:tr2bl w:val="nil"/>
            </w:tcBorders>
            <w:shd w:val="clear" w:color="auto" w:fill="auto"/>
            <w:vAlign w:val="center"/>
          </w:tcPr>
          <w:p w14:paraId="774F3757">
            <w:pPr>
              <w:snapToGrid w:val="0"/>
              <w:jc w:val="center"/>
              <w:textAlignment w:val="baseline"/>
              <w:rPr>
                <w:rFonts w:cs="宋体"/>
                <w:color w:val="000000"/>
                <w:szCs w:val="24"/>
                <w:highlight w:val="none"/>
              </w:rPr>
            </w:pPr>
          </w:p>
        </w:tc>
        <w:tc>
          <w:tcPr>
            <w:tcW w:w="945" w:type="pct"/>
            <w:tcBorders>
              <w:tl2br w:val="nil"/>
              <w:tr2bl w:val="nil"/>
            </w:tcBorders>
            <w:shd w:val="clear" w:color="auto" w:fill="auto"/>
            <w:vAlign w:val="center"/>
          </w:tcPr>
          <w:p w14:paraId="2B5649DF">
            <w:pPr>
              <w:snapToGrid w:val="0"/>
              <w:jc w:val="center"/>
              <w:textAlignment w:val="baseline"/>
              <w:rPr>
                <w:rFonts w:cs="宋体"/>
                <w:color w:val="000000"/>
                <w:szCs w:val="24"/>
                <w:highlight w:val="none"/>
              </w:rPr>
            </w:pPr>
            <w:r>
              <w:rPr>
                <w:rFonts w:hint="eastAsia" w:cs="宋体"/>
                <w:color w:val="000000"/>
                <w:szCs w:val="24"/>
                <w:highlight w:val="none"/>
              </w:rPr>
              <w:t>服务期</w:t>
            </w:r>
          </w:p>
        </w:tc>
        <w:tc>
          <w:tcPr>
            <w:tcW w:w="3552" w:type="pct"/>
            <w:tcBorders>
              <w:tl2br w:val="nil"/>
              <w:tr2bl w:val="nil"/>
            </w:tcBorders>
            <w:shd w:val="clear" w:color="auto" w:fill="auto"/>
            <w:vAlign w:val="center"/>
          </w:tcPr>
          <w:p w14:paraId="24E74F00">
            <w:pPr>
              <w:snapToGrid w:val="0"/>
              <w:textAlignment w:val="baseline"/>
              <w:rPr>
                <w:rFonts w:cs="宋体"/>
                <w:color w:val="000000"/>
                <w:szCs w:val="24"/>
                <w:highlight w:val="none"/>
              </w:rPr>
            </w:pPr>
            <w:r>
              <w:rPr>
                <w:rFonts w:hint="eastAsia"/>
                <w:szCs w:val="24"/>
                <w:highlight w:val="none"/>
              </w:rPr>
              <w:t>自合同</w:t>
            </w:r>
            <w:r>
              <w:rPr>
                <w:rFonts w:hint="eastAsia"/>
                <w:szCs w:val="24"/>
                <w:highlight w:val="none"/>
                <w:lang w:eastAsia="zh-CN"/>
              </w:rPr>
              <w:t>签订后验收通过</w:t>
            </w:r>
            <w:r>
              <w:rPr>
                <w:rFonts w:hint="eastAsia"/>
                <w:szCs w:val="24"/>
                <w:highlight w:val="none"/>
              </w:rPr>
              <w:t>之日起</w:t>
            </w:r>
            <w:r>
              <w:rPr>
                <w:rFonts w:hint="eastAsia"/>
                <w:szCs w:val="24"/>
                <w:highlight w:val="none"/>
                <w:lang w:eastAsia="zh-CN"/>
              </w:rPr>
              <w:t>一年，</w:t>
            </w:r>
            <w:r>
              <w:rPr>
                <w:rFonts w:hint="eastAsia"/>
                <w:szCs w:val="24"/>
                <w:highlight w:val="none"/>
                <w:lang w:val="en-US" w:eastAsia="zh-CN"/>
              </w:rPr>
              <w:t>合同到期后在符合政府采购法的基础上经甲乙双方协商，可以续签为期1年的合同，续签合同不超过3次</w:t>
            </w:r>
          </w:p>
        </w:tc>
      </w:tr>
      <w:tr w14:paraId="6512C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501" w:type="pct"/>
            <w:vMerge w:val="continue"/>
            <w:tcBorders>
              <w:tl2br w:val="nil"/>
              <w:tr2bl w:val="nil"/>
            </w:tcBorders>
            <w:shd w:val="clear" w:color="auto" w:fill="auto"/>
            <w:vAlign w:val="center"/>
          </w:tcPr>
          <w:p w14:paraId="14E1FCDC">
            <w:pPr>
              <w:snapToGrid w:val="0"/>
              <w:jc w:val="center"/>
              <w:textAlignment w:val="baseline"/>
              <w:rPr>
                <w:rFonts w:cs="宋体"/>
                <w:color w:val="000000"/>
                <w:szCs w:val="24"/>
                <w:highlight w:val="none"/>
              </w:rPr>
            </w:pPr>
          </w:p>
        </w:tc>
        <w:tc>
          <w:tcPr>
            <w:tcW w:w="945" w:type="pct"/>
            <w:tcBorders>
              <w:tl2br w:val="nil"/>
              <w:tr2bl w:val="nil"/>
            </w:tcBorders>
            <w:shd w:val="clear" w:color="auto" w:fill="auto"/>
            <w:vAlign w:val="center"/>
          </w:tcPr>
          <w:p w14:paraId="52D0E012">
            <w:pPr>
              <w:snapToGrid w:val="0"/>
              <w:jc w:val="center"/>
              <w:textAlignment w:val="baseline"/>
              <w:rPr>
                <w:rFonts w:cs="宋体"/>
                <w:color w:val="000000"/>
                <w:kern w:val="0"/>
                <w:szCs w:val="24"/>
                <w:highlight w:val="none"/>
              </w:rPr>
            </w:pPr>
            <w:r>
              <w:rPr>
                <w:rFonts w:hint="eastAsia" w:cs="宋体"/>
                <w:color w:val="000000"/>
                <w:kern w:val="10"/>
                <w:szCs w:val="24"/>
                <w:highlight w:val="none"/>
              </w:rPr>
              <w:t>技术要求</w:t>
            </w:r>
          </w:p>
        </w:tc>
        <w:tc>
          <w:tcPr>
            <w:tcW w:w="3552" w:type="pct"/>
            <w:tcBorders>
              <w:tl2br w:val="nil"/>
              <w:tr2bl w:val="nil"/>
            </w:tcBorders>
            <w:shd w:val="clear" w:color="auto" w:fill="auto"/>
            <w:vAlign w:val="center"/>
          </w:tcPr>
          <w:p w14:paraId="612277D1">
            <w:pPr>
              <w:widowControl/>
              <w:snapToGrid w:val="0"/>
              <w:jc w:val="left"/>
              <w:textAlignment w:val="baseline"/>
              <w:rPr>
                <w:rFonts w:cs="宋体"/>
                <w:color w:val="000000"/>
                <w:kern w:val="0"/>
                <w:szCs w:val="24"/>
                <w:highlight w:val="none"/>
              </w:rPr>
            </w:pPr>
            <w:r>
              <w:rPr>
                <w:rFonts w:hint="eastAsia" w:cs="宋体"/>
                <w:color w:val="000000"/>
                <w:szCs w:val="24"/>
                <w:highlight w:val="none"/>
              </w:rPr>
              <w:t>详见第六章“采购内容与技术要求”</w:t>
            </w:r>
          </w:p>
        </w:tc>
      </w:tr>
      <w:tr w14:paraId="16DA6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501" w:type="pct"/>
            <w:vMerge w:val="continue"/>
            <w:tcBorders>
              <w:tl2br w:val="nil"/>
              <w:tr2bl w:val="nil"/>
            </w:tcBorders>
            <w:shd w:val="clear" w:color="auto" w:fill="auto"/>
            <w:vAlign w:val="center"/>
          </w:tcPr>
          <w:p w14:paraId="32C2DC8A">
            <w:pPr>
              <w:snapToGrid w:val="0"/>
              <w:jc w:val="center"/>
              <w:textAlignment w:val="baseline"/>
              <w:rPr>
                <w:rFonts w:cs="宋体"/>
                <w:color w:val="000000"/>
                <w:szCs w:val="24"/>
                <w:highlight w:val="none"/>
              </w:rPr>
            </w:pPr>
          </w:p>
        </w:tc>
        <w:tc>
          <w:tcPr>
            <w:tcW w:w="945" w:type="pct"/>
            <w:tcBorders>
              <w:tl2br w:val="nil"/>
              <w:tr2bl w:val="nil"/>
            </w:tcBorders>
            <w:shd w:val="clear" w:color="auto" w:fill="auto"/>
            <w:vAlign w:val="center"/>
          </w:tcPr>
          <w:p w14:paraId="714F6558">
            <w:pPr>
              <w:snapToGrid w:val="0"/>
              <w:jc w:val="center"/>
              <w:textAlignment w:val="baseline"/>
              <w:rPr>
                <w:rFonts w:hint="eastAsia" w:eastAsia="宋体" w:cs="宋体"/>
                <w:color w:val="FF0000"/>
                <w:kern w:val="10"/>
                <w:szCs w:val="24"/>
                <w:highlight w:val="none"/>
                <w:lang w:eastAsia="zh-CN"/>
              </w:rPr>
            </w:pPr>
            <w:r>
              <w:rPr>
                <w:rFonts w:hint="eastAsia" w:cs="宋体"/>
                <w:color w:val="FF0000"/>
                <w:kern w:val="10"/>
                <w:szCs w:val="24"/>
                <w:highlight w:val="none"/>
                <w:lang w:eastAsia="zh-CN"/>
              </w:rPr>
              <w:t>最高限价</w:t>
            </w:r>
          </w:p>
        </w:tc>
        <w:tc>
          <w:tcPr>
            <w:tcW w:w="3552" w:type="pct"/>
            <w:tcBorders>
              <w:tl2br w:val="nil"/>
              <w:tr2bl w:val="nil"/>
            </w:tcBorders>
            <w:shd w:val="clear" w:color="auto" w:fill="auto"/>
            <w:vAlign w:val="center"/>
          </w:tcPr>
          <w:p w14:paraId="1BAB04E9">
            <w:pPr>
              <w:widowControl/>
              <w:snapToGrid w:val="0"/>
              <w:jc w:val="left"/>
              <w:textAlignment w:val="baseline"/>
              <w:rPr>
                <w:rFonts w:hint="eastAsia" w:cs="宋体"/>
                <w:color w:val="FF0000"/>
                <w:szCs w:val="24"/>
                <w:highlight w:val="none"/>
              </w:rPr>
            </w:pPr>
            <w:r>
              <w:rPr>
                <w:rFonts w:hint="eastAsia" w:cs="宋体"/>
                <w:color w:val="FF0000"/>
                <w:szCs w:val="24"/>
                <w:highlight w:val="none"/>
              </w:rPr>
              <w:t>146880元/年</w:t>
            </w:r>
          </w:p>
        </w:tc>
      </w:tr>
      <w:tr w14:paraId="31845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01" w:type="pct"/>
            <w:tcBorders>
              <w:tl2br w:val="nil"/>
              <w:tr2bl w:val="nil"/>
            </w:tcBorders>
            <w:shd w:val="clear" w:color="auto" w:fill="auto"/>
            <w:vAlign w:val="center"/>
          </w:tcPr>
          <w:p w14:paraId="7E6CDF5A">
            <w:pPr>
              <w:snapToGrid w:val="0"/>
              <w:jc w:val="center"/>
              <w:textAlignment w:val="baseline"/>
              <w:rPr>
                <w:rFonts w:cs="宋体"/>
                <w:color w:val="000000"/>
                <w:szCs w:val="24"/>
                <w:highlight w:val="none"/>
              </w:rPr>
            </w:pPr>
            <w:r>
              <w:rPr>
                <w:rFonts w:hint="eastAsia" w:cs="宋体"/>
                <w:color w:val="000000"/>
                <w:szCs w:val="24"/>
                <w:highlight w:val="none"/>
              </w:rPr>
              <w:t>4.1</w:t>
            </w:r>
          </w:p>
        </w:tc>
        <w:tc>
          <w:tcPr>
            <w:tcW w:w="945" w:type="pct"/>
            <w:tcBorders>
              <w:tl2br w:val="nil"/>
              <w:tr2bl w:val="nil"/>
            </w:tcBorders>
            <w:shd w:val="clear" w:color="auto" w:fill="auto"/>
            <w:vAlign w:val="center"/>
          </w:tcPr>
          <w:p w14:paraId="3B39187A">
            <w:pPr>
              <w:snapToGrid w:val="0"/>
              <w:jc w:val="center"/>
              <w:textAlignment w:val="baseline"/>
              <w:rPr>
                <w:rFonts w:cs="宋体"/>
                <w:color w:val="000000"/>
                <w:szCs w:val="24"/>
                <w:highlight w:val="none"/>
              </w:rPr>
            </w:pPr>
            <w:r>
              <w:rPr>
                <w:rFonts w:hint="eastAsia" w:cs="宋体"/>
                <w:color w:val="000000"/>
                <w:szCs w:val="24"/>
                <w:highlight w:val="none"/>
              </w:rPr>
              <w:t>资金来源</w:t>
            </w:r>
          </w:p>
        </w:tc>
        <w:tc>
          <w:tcPr>
            <w:tcW w:w="3552" w:type="pct"/>
            <w:tcBorders>
              <w:tl2br w:val="nil"/>
              <w:tr2bl w:val="nil"/>
            </w:tcBorders>
            <w:shd w:val="clear" w:color="auto" w:fill="auto"/>
            <w:vAlign w:val="center"/>
          </w:tcPr>
          <w:p w14:paraId="30DCFB9D">
            <w:pPr>
              <w:snapToGrid w:val="0"/>
              <w:textAlignment w:val="baseline"/>
              <w:rPr>
                <w:rFonts w:cs="宋体"/>
                <w:color w:val="000000"/>
                <w:szCs w:val="24"/>
                <w:highlight w:val="none"/>
              </w:rPr>
            </w:pPr>
            <w:r>
              <w:rPr>
                <w:rFonts w:hint="eastAsia" w:cs="宋体"/>
                <w:color w:val="000000"/>
                <w:szCs w:val="24"/>
                <w:highlight w:val="none"/>
              </w:rPr>
              <w:t>自有资金</w:t>
            </w:r>
          </w:p>
        </w:tc>
      </w:tr>
      <w:tr w14:paraId="51325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01" w:type="pct"/>
            <w:tcBorders>
              <w:tl2br w:val="nil"/>
              <w:tr2bl w:val="nil"/>
            </w:tcBorders>
            <w:shd w:val="clear" w:color="auto" w:fill="auto"/>
            <w:vAlign w:val="center"/>
          </w:tcPr>
          <w:p w14:paraId="7F4E6DE4">
            <w:pPr>
              <w:snapToGrid w:val="0"/>
              <w:jc w:val="center"/>
              <w:textAlignment w:val="baseline"/>
              <w:rPr>
                <w:rFonts w:cs="宋体"/>
                <w:color w:val="000000"/>
                <w:szCs w:val="24"/>
                <w:highlight w:val="none"/>
              </w:rPr>
            </w:pPr>
            <w:r>
              <w:rPr>
                <w:rFonts w:hint="eastAsia" w:cs="宋体"/>
                <w:color w:val="000000"/>
                <w:szCs w:val="24"/>
                <w:highlight w:val="none"/>
              </w:rPr>
              <w:t>5.1</w:t>
            </w:r>
          </w:p>
        </w:tc>
        <w:tc>
          <w:tcPr>
            <w:tcW w:w="945" w:type="pct"/>
            <w:tcBorders>
              <w:tl2br w:val="nil"/>
              <w:tr2bl w:val="nil"/>
            </w:tcBorders>
            <w:shd w:val="clear" w:color="auto" w:fill="auto"/>
            <w:vAlign w:val="center"/>
          </w:tcPr>
          <w:p w14:paraId="78BF9E27">
            <w:pPr>
              <w:snapToGrid w:val="0"/>
              <w:jc w:val="center"/>
              <w:textAlignment w:val="baseline"/>
              <w:rPr>
                <w:rFonts w:cs="宋体"/>
                <w:color w:val="000000"/>
                <w:kern w:val="10"/>
                <w:szCs w:val="24"/>
                <w:highlight w:val="none"/>
              </w:rPr>
            </w:pPr>
            <w:r>
              <w:rPr>
                <w:rFonts w:hint="eastAsia" w:cs="宋体"/>
                <w:color w:val="000000"/>
                <w:kern w:val="10"/>
                <w:szCs w:val="24"/>
                <w:highlight w:val="none"/>
              </w:rPr>
              <w:t>供应商资格</w:t>
            </w:r>
          </w:p>
        </w:tc>
        <w:tc>
          <w:tcPr>
            <w:tcW w:w="3552" w:type="pct"/>
            <w:tcBorders>
              <w:tl2br w:val="nil"/>
              <w:tr2bl w:val="nil"/>
            </w:tcBorders>
            <w:shd w:val="clear" w:color="auto" w:fill="auto"/>
            <w:vAlign w:val="center"/>
          </w:tcPr>
          <w:p w14:paraId="54CCEBE9">
            <w:pPr>
              <w:widowControl/>
              <w:snapToGrid w:val="0"/>
              <w:jc w:val="left"/>
              <w:textAlignment w:val="baseline"/>
              <w:rPr>
                <w:rFonts w:cs="宋体"/>
                <w:color w:val="000000"/>
                <w:szCs w:val="24"/>
                <w:highlight w:val="none"/>
              </w:rPr>
            </w:pPr>
            <w:r>
              <w:rPr>
                <w:rFonts w:hint="eastAsia" w:cs="宋体"/>
                <w:color w:val="000000"/>
                <w:szCs w:val="24"/>
                <w:highlight w:val="none"/>
              </w:rPr>
              <w:t>1.满足《中华人民共和国政府采购法》第二十二条规定；</w:t>
            </w:r>
          </w:p>
          <w:p w14:paraId="0D03691A">
            <w:pPr>
              <w:widowControl/>
              <w:snapToGrid w:val="0"/>
              <w:jc w:val="left"/>
              <w:textAlignment w:val="baseline"/>
              <w:rPr>
                <w:rFonts w:cs="宋体"/>
                <w:color w:val="000000"/>
                <w:szCs w:val="24"/>
                <w:highlight w:val="none"/>
              </w:rPr>
            </w:pPr>
            <w:r>
              <w:rPr>
                <w:rFonts w:hint="eastAsia" w:cs="宋体"/>
                <w:color w:val="000000"/>
                <w:szCs w:val="24"/>
                <w:highlight w:val="none"/>
              </w:rPr>
              <w:t>(1)具有独立承担民事责任的能力；</w:t>
            </w:r>
          </w:p>
          <w:p w14:paraId="3540D9E0">
            <w:pPr>
              <w:widowControl/>
              <w:snapToGrid w:val="0"/>
              <w:jc w:val="left"/>
              <w:textAlignment w:val="baseline"/>
              <w:rPr>
                <w:rFonts w:cs="宋体"/>
                <w:color w:val="000000"/>
                <w:szCs w:val="24"/>
                <w:highlight w:val="none"/>
              </w:rPr>
            </w:pPr>
            <w:r>
              <w:rPr>
                <w:rFonts w:hint="eastAsia" w:cs="宋体"/>
                <w:color w:val="000000"/>
                <w:szCs w:val="24"/>
                <w:highlight w:val="none"/>
              </w:rPr>
              <w:t>(2)具有良好的商业信誉和健全的财务会计制度；</w:t>
            </w:r>
          </w:p>
          <w:p w14:paraId="2359ACCD">
            <w:pPr>
              <w:widowControl/>
              <w:snapToGrid w:val="0"/>
              <w:jc w:val="left"/>
              <w:textAlignment w:val="baseline"/>
              <w:rPr>
                <w:rFonts w:cs="宋体"/>
                <w:color w:val="000000"/>
                <w:szCs w:val="24"/>
                <w:highlight w:val="none"/>
              </w:rPr>
            </w:pPr>
            <w:r>
              <w:rPr>
                <w:rFonts w:hint="eastAsia" w:cs="宋体"/>
                <w:color w:val="000000"/>
                <w:szCs w:val="24"/>
                <w:highlight w:val="none"/>
              </w:rPr>
              <w:t>(3)具有履行合同所必需的设备和专业技术能力；</w:t>
            </w:r>
          </w:p>
          <w:p w14:paraId="5C18CE83">
            <w:pPr>
              <w:widowControl/>
              <w:snapToGrid w:val="0"/>
              <w:jc w:val="left"/>
              <w:textAlignment w:val="baseline"/>
              <w:rPr>
                <w:rFonts w:cs="宋体"/>
                <w:color w:val="000000"/>
                <w:szCs w:val="24"/>
                <w:highlight w:val="none"/>
              </w:rPr>
            </w:pPr>
            <w:r>
              <w:rPr>
                <w:rFonts w:hint="eastAsia" w:cs="宋体"/>
                <w:color w:val="000000"/>
                <w:szCs w:val="24"/>
                <w:highlight w:val="none"/>
              </w:rPr>
              <w:t>(4)有依法缴纳税收和社会保障资金的良好记录；</w:t>
            </w:r>
          </w:p>
          <w:p w14:paraId="7D2FEA3F">
            <w:pPr>
              <w:widowControl/>
              <w:snapToGrid w:val="0"/>
              <w:jc w:val="left"/>
              <w:textAlignment w:val="baseline"/>
              <w:rPr>
                <w:rFonts w:cs="宋体"/>
                <w:color w:val="000000"/>
                <w:szCs w:val="24"/>
                <w:highlight w:val="none"/>
              </w:rPr>
            </w:pPr>
            <w:r>
              <w:rPr>
                <w:rFonts w:hint="eastAsia" w:cs="宋体"/>
                <w:color w:val="000000"/>
                <w:szCs w:val="24"/>
                <w:highlight w:val="none"/>
              </w:rPr>
              <w:t>(5)参加政府采购活动前三年内，在经营活动中没有重大违法记录；</w:t>
            </w:r>
          </w:p>
          <w:p w14:paraId="4F9D8721">
            <w:pPr>
              <w:widowControl/>
              <w:snapToGrid w:val="0"/>
              <w:jc w:val="left"/>
              <w:textAlignment w:val="baseline"/>
              <w:rPr>
                <w:rFonts w:cs="宋体"/>
                <w:color w:val="000000"/>
                <w:szCs w:val="24"/>
                <w:highlight w:val="none"/>
              </w:rPr>
            </w:pPr>
            <w:r>
              <w:rPr>
                <w:rFonts w:hint="eastAsia" w:cs="宋体"/>
                <w:color w:val="000000"/>
                <w:szCs w:val="24"/>
                <w:highlight w:val="none"/>
              </w:rPr>
              <w:t>(6)法律、行政法规规定的其他条件。</w:t>
            </w:r>
          </w:p>
          <w:p w14:paraId="1F09CA2F">
            <w:pPr>
              <w:widowControl/>
              <w:snapToGrid w:val="0"/>
              <w:jc w:val="left"/>
              <w:textAlignment w:val="baseline"/>
              <w:rPr>
                <w:rFonts w:hint="eastAsia" w:cs="宋体"/>
                <w:color w:val="000000"/>
                <w:szCs w:val="24"/>
                <w:highlight w:val="none"/>
              </w:rPr>
            </w:pPr>
            <w:r>
              <w:rPr>
                <w:rFonts w:hint="eastAsia" w:cs="宋体"/>
                <w:color w:val="000000"/>
                <w:szCs w:val="24"/>
                <w:highlight w:val="none"/>
              </w:rPr>
              <w:t>2、落实政府采购政策需满足的资格要求：无。</w:t>
            </w:r>
          </w:p>
          <w:p w14:paraId="0599C501">
            <w:pPr>
              <w:widowControl/>
              <w:snapToGrid w:val="0"/>
              <w:jc w:val="left"/>
              <w:textAlignment w:val="baseline"/>
              <w:rPr>
                <w:rFonts w:hint="eastAsia" w:eastAsia="宋体" w:cs="宋体"/>
                <w:color w:val="000000"/>
                <w:szCs w:val="24"/>
                <w:highlight w:val="none"/>
                <w:lang w:val="en-US" w:eastAsia="zh-CN"/>
              </w:rPr>
            </w:pPr>
            <w:r>
              <w:rPr>
                <w:rFonts w:hint="eastAsia" w:cs="宋体"/>
                <w:color w:val="000000"/>
                <w:szCs w:val="24"/>
                <w:highlight w:val="none"/>
              </w:rPr>
              <w:t>3、特定资格要求：无</w:t>
            </w:r>
            <w:r>
              <w:rPr>
                <w:rFonts w:hint="eastAsia" w:cs="宋体"/>
                <w:color w:val="000000"/>
                <w:szCs w:val="24"/>
                <w:highlight w:val="none"/>
                <w:lang w:eastAsia="zh-CN"/>
              </w:rPr>
              <w:t>。</w:t>
            </w:r>
          </w:p>
          <w:p w14:paraId="28E37732">
            <w:pPr>
              <w:widowControl/>
              <w:snapToGrid w:val="0"/>
              <w:jc w:val="left"/>
              <w:textAlignment w:val="baseline"/>
              <w:rPr>
                <w:rFonts w:cs="宋体"/>
                <w:color w:val="000000"/>
                <w:szCs w:val="24"/>
                <w:highlight w:val="none"/>
              </w:rPr>
            </w:pPr>
            <w:r>
              <w:rPr>
                <w:rFonts w:hint="eastAsia" w:cs="宋体"/>
                <w:color w:val="000000"/>
                <w:szCs w:val="24"/>
                <w:highlight w:val="none"/>
              </w:rPr>
              <w:t>根据《财政部关于在政府采购活动中查询及使用信用记录有关问题的通知》（财库（2016）125号），对列入“失信被执行人”、“重大税收违法失信主体”、“政府采购严重违法失信行为记录名单””及其他不符合《中华人民共和国政府采购法》第二十二条规定条件的供应商，拒绝参与政府采购活动。（信用记录查询渠道：“信用中国”网站：【www.creditchina.gov.cn】 “中国政府采购网”网站：【www.ccgp.gov.cn】），以上信用记录以代理机构查询结果为准。</w:t>
            </w:r>
          </w:p>
        </w:tc>
      </w:tr>
      <w:tr w14:paraId="1406E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501" w:type="pct"/>
            <w:tcBorders>
              <w:tl2br w:val="nil"/>
              <w:tr2bl w:val="nil"/>
            </w:tcBorders>
            <w:shd w:val="clear" w:color="auto" w:fill="auto"/>
            <w:vAlign w:val="center"/>
          </w:tcPr>
          <w:p w14:paraId="30EAD8F7">
            <w:pPr>
              <w:snapToGrid w:val="0"/>
              <w:jc w:val="center"/>
              <w:textAlignment w:val="baseline"/>
              <w:rPr>
                <w:rFonts w:cs="宋体"/>
                <w:color w:val="000000"/>
                <w:szCs w:val="24"/>
                <w:highlight w:val="none"/>
              </w:rPr>
            </w:pPr>
            <w:r>
              <w:rPr>
                <w:rFonts w:hint="eastAsia" w:cs="宋体"/>
                <w:color w:val="000000"/>
                <w:szCs w:val="24"/>
                <w:highlight w:val="none"/>
              </w:rPr>
              <w:t>7</w:t>
            </w:r>
          </w:p>
        </w:tc>
        <w:tc>
          <w:tcPr>
            <w:tcW w:w="945" w:type="pct"/>
            <w:tcBorders>
              <w:tl2br w:val="nil"/>
              <w:tr2bl w:val="nil"/>
            </w:tcBorders>
            <w:shd w:val="clear" w:color="auto" w:fill="auto"/>
            <w:vAlign w:val="center"/>
          </w:tcPr>
          <w:p w14:paraId="3DE912DE">
            <w:pPr>
              <w:snapToGrid w:val="0"/>
              <w:jc w:val="center"/>
              <w:textAlignment w:val="baseline"/>
              <w:rPr>
                <w:rFonts w:cs="宋体"/>
                <w:color w:val="000000"/>
                <w:kern w:val="10"/>
                <w:szCs w:val="24"/>
                <w:highlight w:val="none"/>
              </w:rPr>
            </w:pPr>
            <w:r>
              <w:rPr>
                <w:rFonts w:hint="eastAsia" w:cs="宋体"/>
                <w:color w:val="000000"/>
                <w:kern w:val="10"/>
                <w:szCs w:val="24"/>
                <w:highlight w:val="none"/>
              </w:rPr>
              <w:t>现场踏勘</w:t>
            </w:r>
          </w:p>
        </w:tc>
        <w:tc>
          <w:tcPr>
            <w:tcW w:w="3552" w:type="pct"/>
            <w:tcBorders>
              <w:tl2br w:val="nil"/>
              <w:tr2bl w:val="nil"/>
            </w:tcBorders>
            <w:shd w:val="clear" w:color="auto" w:fill="auto"/>
            <w:vAlign w:val="center"/>
          </w:tcPr>
          <w:p w14:paraId="0C67CF4A">
            <w:pPr>
              <w:snapToGrid w:val="0"/>
              <w:ind w:left="17" w:leftChars="7" w:right="102"/>
              <w:jc w:val="left"/>
              <w:textAlignment w:val="baseline"/>
              <w:rPr>
                <w:rFonts w:cs="宋体"/>
                <w:color w:val="000000"/>
                <w:kern w:val="0"/>
                <w:szCs w:val="24"/>
                <w:highlight w:val="none"/>
              </w:rPr>
            </w:pPr>
            <w:r>
              <w:rPr>
                <w:rFonts w:hint="eastAsia" w:cs="宋体"/>
                <w:color w:val="000000"/>
                <w:kern w:val="0"/>
                <w:szCs w:val="24"/>
                <w:highlight w:val="none"/>
              </w:rPr>
              <w:t>☑不组织</w:t>
            </w:r>
          </w:p>
          <w:p w14:paraId="14D05041">
            <w:pPr>
              <w:snapToGrid w:val="0"/>
              <w:ind w:left="17" w:leftChars="7" w:right="102"/>
              <w:jc w:val="left"/>
              <w:textAlignment w:val="baseline"/>
              <w:rPr>
                <w:rFonts w:cs="宋体"/>
                <w:color w:val="000000"/>
                <w:kern w:val="0"/>
                <w:szCs w:val="24"/>
                <w:highlight w:val="none"/>
              </w:rPr>
            </w:pPr>
            <w:r>
              <w:rPr>
                <w:rFonts w:hint="eastAsia" w:cs="宋体"/>
                <w:color w:val="000000"/>
                <w:kern w:val="0"/>
                <w:szCs w:val="24"/>
                <w:highlight w:val="none"/>
              </w:rPr>
              <w:t>□组织</w:t>
            </w:r>
          </w:p>
        </w:tc>
      </w:tr>
      <w:tr w14:paraId="3F917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01" w:type="pct"/>
            <w:vMerge w:val="restart"/>
            <w:tcBorders>
              <w:tl2br w:val="nil"/>
              <w:tr2bl w:val="nil"/>
            </w:tcBorders>
            <w:shd w:val="clear" w:color="auto" w:fill="auto"/>
            <w:vAlign w:val="center"/>
          </w:tcPr>
          <w:p w14:paraId="5A4A4D60">
            <w:pPr>
              <w:snapToGrid w:val="0"/>
              <w:jc w:val="center"/>
              <w:textAlignment w:val="baseline"/>
              <w:rPr>
                <w:rFonts w:cs="宋体"/>
                <w:color w:val="000000"/>
                <w:szCs w:val="24"/>
                <w:highlight w:val="none"/>
              </w:rPr>
            </w:pPr>
            <w:r>
              <w:rPr>
                <w:rFonts w:hint="eastAsia" w:cs="宋体"/>
                <w:color w:val="000000"/>
                <w:szCs w:val="24"/>
                <w:highlight w:val="none"/>
              </w:rPr>
              <w:t>8</w:t>
            </w:r>
          </w:p>
        </w:tc>
        <w:tc>
          <w:tcPr>
            <w:tcW w:w="945" w:type="pct"/>
            <w:vMerge w:val="restart"/>
            <w:tcBorders>
              <w:tl2br w:val="nil"/>
              <w:tr2bl w:val="nil"/>
            </w:tcBorders>
            <w:shd w:val="clear" w:color="auto" w:fill="auto"/>
            <w:vAlign w:val="center"/>
          </w:tcPr>
          <w:p w14:paraId="571A9F84">
            <w:pPr>
              <w:snapToGrid w:val="0"/>
              <w:jc w:val="center"/>
              <w:textAlignment w:val="baseline"/>
              <w:rPr>
                <w:rFonts w:cs="宋体"/>
                <w:color w:val="000000"/>
                <w:szCs w:val="24"/>
                <w:highlight w:val="none"/>
              </w:rPr>
            </w:pPr>
            <w:r>
              <w:rPr>
                <w:rFonts w:hint="eastAsia" w:cs="宋体"/>
                <w:color w:val="000000"/>
                <w:szCs w:val="24"/>
                <w:highlight w:val="none"/>
              </w:rPr>
              <w:t>招标质疑</w:t>
            </w:r>
          </w:p>
        </w:tc>
        <w:tc>
          <w:tcPr>
            <w:tcW w:w="3552" w:type="pct"/>
            <w:tcBorders>
              <w:tl2br w:val="nil"/>
              <w:tr2bl w:val="nil"/>
            </w:tcBorders>
            <w:shd w:val="clear" w:color="auto" w:fill="auto"/>
            <w:vAlign w:val="center"/>
          </w:tcPr>
          <w:p w14:paraId="73821F36">
            <w:pPr>
              <w:snapToGrid w:val="0"/>
              <w:ind w:firstLine="480" w:firstLineChars="200"/>
              <w:jc w:val="left"/>
              <w:textAlignment w:val="baseline"/>
              <w:rPr>
                <w:rFonts w:cs="宋体"/>
                <w:color w:val="000000"/>
                <w:szCs w:val="24"/>
                <w:highlight w:val="none"/>
              </w:rPr>
            </w:pPr>
            <w:r>
              <w:rPr>
                <w:rFonts w:hint="eastAsia" w:cs="宋体"/>
                <w:color w:val="000000"/>
                <w:szCs w:val="24"/>
                <w:highlight w:val="none"/>
              </w:rPr>
              <w:t>质疑（或投诉）的提出、答复及相关程序执行中华人民共和国财政部令第94号《政府采购质疑和投诉办法》。根据中华人民共和国财政部令第94号《政府采购质疑和投诉办法》第六章第三十九条规定，供应商质疑投诉按照财政部发布的《政府采购供应商质疑书和投诉书范本》执行。《政府采购供应商质疑书和投诉书范本》格式见“内蒙古自治区政府采购网”通知公告专栏中2018年03月06发布的版本要求。</w:t>
            </w:r>
          </w:p>
          <w:p w14:paraId="21CEE4A8">
            <w:pPr>
              <w:snapToGrid w:val="0"/>
              <w:ind w:firstLine="480" w:firstLineChars="200"/>
              <w:jc w:val="left"/>
              <w:textAlignment w:val="baseline"/>
              <w:rPr>
                <w:rFonts w:cs="宋体"/>
                <w:color w:val="000000"/>
                <w:szCs w:val="24"/>
                <w:highlight w:val="none"/>
              </w:rPr>
            </w:pPr>
            <w:r>
              <w:rPr>
                <w:rFonts w:hint="eastAsia" w:cs="宋体"/>
                <w:color w:val="000000"/>
                <w:szCs w:val="24"/>
                <w:highlight w:val="none"/>
              </w:rPr>
              <w:t>质疑供应商应当以书面方式提出质疑，且应当提交质疑函和“必要的证明材料”。质疑函应按照财政部制定的质疑函范本编制，且必须依法进行签字盖章。“必要的证明材料”应当包括：一是事实依据，证明采购活动存在某种违法情形的证据和证明质疑供应商事实成立的证据；二是法律依据，即采购活动所违反的法律、法规、规章或者规范性文件。</w:t>
            </w:r>
          </w:p>
        </w:tc>
      </w:tr>
      <w:tr w14:paraId="4D59B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01" w:type="pct"/>
            <w:vMerge w:val="continue"/>
            <w:tcBorders>
              <w:tl2br w:val="nil"/>
              <w:tr2bl w:val="nil"/>
            </w:tcBorders>
            <w:shd w:val="clear" w:color="auto" w:fill="auto"/>
            <w:vAlign w:val="center"/>
          </w:tcPr>
          <w:p w14:paraId="4C77AACD">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2325FE0E">
            <w:pPr>
              <w:snapToGrid w:val="0"/>
              <w:jc w:val="center"/>
              <w:textAlignment w:val="baseline"/>
              <w:rPr>
                <w:rFonts w:cs="宋体"/>
                <w:color w:val="000000"/>
                <w:szCs w:val="24"/>
                <w:highlight w:val="none"/>
              </w:rPr>
            </w:pPr>
          </w:p>
        </w:tc>
        <w:tc>
          <w:tcPr>
            <w:tcW w:w="3552" w:type="pct"/>
            <w:tcBorders>
              <w:tl2br w:val="nil"/>
              <w:tr2bl w:val="nil"/>
            </w:tcBorders>
            <w:shd w:val="clear" w:color="auto" w:fill="auto"/>
            <w:vAlign w:val="center"/>
          </w:tcPr>
          <w:p w14:paraId="66FF5C85">
            <w:pPr>
              <w:snapToGrid w:val="0"/>
              <w:textAlignment w:val="baseline"/>
              <w:rPr>
                <w:rFonts w:cs="宋体"/>
                <w:bCs/>
                <w:color w:val="000000"/>
                <w:szCs w:val="24"/>
                <w:highlight w:val="none"/>
              </w:rPr>
            </w:pPr>
            <w:r>
              <w:rPr>
                <w:rFonts w:hint="eastAsia" w:cs="宋体"/>
                <w:color w:val="000000"/>
                <w:szCs w:val="24"/>
                <w:highlight w:val="none"/>
              </w:rPr>
              <w:t>（1）供应商认为采购文件、采购过程或中标、成交结果使自己的权益受到损害的，可以在知道或者应当知道其权益受到损害之日起七个工作日内，以书面形式向采购人、采购代理机构提出质疑。质疑函以邮寄、快递方式递交的，质疑提起日期应当以邮寄件上的戳记日期、邮政快递件上的戳记日期和非邮政快递件上的签注之日起计算。</w:t>
            </w:r>
          </w:p>
          <w:p w14:paraId="183E5067">
            <w:pPr>
              <w:pStyle w:val="4"/>
              <w:snapToGrid w:val="0"/>
              <w:spacing w:before="0" w:after="0"/>
              <w:ind w:firstLine="480" w:firstLineChars="200"/>
              <w:textAlignment w:val="baseline"/>
              <w:rPr>
                <w:rFonts w:cs="宋体"/>
                <w:b w:val="0"/>
                <w:color w:val="000000"/>
                <w:szCs w:val="24"/>
                <w:highlight w:val="none"/>
              </w:rPr>
            </w:pPr>
            <w:bookmarkStart w:id="12" w:name="_Toc28508"/>
            <w:bookmarkStart w:id="13" w:name="_Toc16715"/>
            <w:bookmarkStart w:id="14" w:name="_Toc4248"/>
            <w:r>
              <w:rPr>
                <w:rFonts w:hint="eastAsia" w:cs="宋体"/>
                <w:b w:val="0"/>
                <w:bCs/>
                <w:color w:val="000000"/>
                <w:szCs w:val="24"/>
                <w:highlight w:val="none"/>
              </w:rPr>
              <w:t>要求供应商在法定质疑期内一次性提出针对同一采购程序环节的质疑。</w:t>
            </w:r>
            <w:bookmarkEnd w:id="12"/>
            <w:bookmarkEnd w:id="13"/>
            <w:bookmarkEnd w:id="14"/>
          </w:p>
          <w:p w14:paraId="7127E8DC">
            <w:pPr>
              <w:snapToGrid w:val="0"/>
              <w:textAlignment w:val="baseline"/>
              <w:rPr>
                <w:rFonts w:cs="宋体"/>
                <w:color w:val="000000"/>
                <w:szCs w:val="24"/>
                <w:highlight w:val="none"/>
              </w:rPr>
            </w:pPr>
            <w:r>
              <w:rPr>
                <w:rFonts w:hint="eastAsia" w:cs="宋体"/>
                <w:color w:val="000000"/>
                <w:szCs w:val="24"/>
                <w:highlight w:val="none"/>
              </w:rPr>
              <w:t>（2）采购人、采购代理机构不得拒收质疑供应商在法定质疑期内发出的质疑函，应当在收到质疑函后七个工作日内作出答复，并以书面形式通知质疑供应商和其他有关供应商。质疑函以邮寄、快递方式递交的，受理时限从采购人、采购代理机构收到质疑函之日计算，采购人或者采购代理机构应当依法答复。答复的内容不得涉及商业秘密。</w:t>
            </w:r>
          </w:p>
        </w:tc>
      </w:tr>
      <w:tr w14:paraId="1D277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501" w:type="pct"/>
            <w:vMerge w:val="continue"/>
            <w:tcBorders>
              <w:tl2br w:val="nil"/>
              <w:tr2bl w:val="nil"/>
            </w:tcBorders>
            <w:shd w:val="clear" w:color="auto" w:fill="auto"/>
            <w:vAlign w:val="center"/>
          </w:tcPr>
          <w:p w14:paraId="438E5E92">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21DC115F">
            <w:pPr>
              <w:snapToGrid w:val="0"/>
              <w:jc w:val="center"/>
              <w:textAlignment w:val="baseline"/>
              <w:rPr>
                <w:rFonts w:cs="宋体"/>
                <w:color w:val="000000"/>
                <w:szCs w:val="24"/>
                <w:highlight w:val="none"/>
              </w:rPr>
            </w:pPr>
          </w:p>
        </w:tc>
        <w:tc>
          <w:tcPr>
            <w:tcW w:w="3552" w:type="pct"/>
            <w:tcBorders>
              <w:tl2br w:val="nil"/>
              <w:tr2bl w:val="nil"/>
            </w:tcBorders>
            <w:shd w:val="clear" w:color="auto" w:fill="auto"/>
            <w:vAlign w:val="center"/>
          </w:tcPr>
          <w:p w14:paraId="6C865D7A">
            <w:pPr>
              <w:snapToGrid w:val="0"/>
              <w:textAlignment w:val="baseline"/>
              <w:rPr>
                <w:rFonts w:cs="宋体"/>
                <w:color w:val="000000"/>
                <w:szCs w:val="24"/>
                <w:highlight w:val="none"/>
              </w:rPr>
            </w:pPr>
            <w:r>
              <w:rPr>
                <w:rFonts w:hint="eastAsia" w:cs="宋体"/>
                <w:color w:val="000000"/>
                <w:szCs w:val="24"/>
                <w:highlight w:val="none"/>
              </w:rPr>
              <w:t>《政府采购法实施条例》第53条：《政府采购法》第52条规定的供应商应知其权益受到损害之日，是指：</w:t>
            </w:r>
          </w:p>
          <w:p w14:paraId="51E07741">
            <w:pPr>
              <w:snapToGrid w:val="0"/>
              <w:textAlignment w:val="baseline"/>
              <w:rPr>
                <w:rFonts w:cs="宋体"/>
                <w:color w:val="000000"/>
                <w:szCs w:val="24"/>
                <w:highlight w:val="none"/>
              </w:rPr>
            </w:pPr>
            <w:r>
              <w:rPr>
                <w:rFonts w:hint="eastAsia" w:cs="宋体"/>
                <w:color w:val="000000"/>
                <w:szCs w:val="24"/>
                <w:highlight w:val="none"/>
              </w:rPr>
              <w:t>（一）对可以质疑的采购文件提出质疑的，为收到采购文件之日，或者采购文件公告期限届满之日；</w:t>
            </w:r>
          </w:p>
          <w:p w14:paraId="6240041B">
            <w:pPr>
              <w:snapToGrid w:val="0"/>
              <w:textAlignment w:val="baseline"/>
              <w:rPr>
                <w:rFonts w:cs="宋体"/>
                <w:color w:val="000000"/>
                <w:szCs w:val="24"/>
                <w:highlight w:val="none"/>
              </w:rPr>
            </w:pPr>
            <w:r>
              <w:rPr>
                <w:rFonts w:hint="eastAsia" w:cs="宋体"/>
                <w:color w:val="000000"/>
                <w:szCs w:val="24"/>
                <w:highlight w:val="none"/>
              </w:rPr>
              <w:t>（二）对采购过程提出质疑的，为各采购程序环节结束之日；</w:t>
            </w:r>
          </w:p>
          <w:p w14:paraId="627835A7">
            <w:pPr>
              <w:snapToGrid w:val="0"/>
              <w:textAlignment w:val="baseline"/>
              <w:rPr>
                <w:rFonts w:cs="宋体"/>
                <w:color w:val="000000"/>
                <w:szCs w:val="24"/>
                <w:highlight w:val="none"/>
              </w:rPr>
            </w:pPr>
            <w:r>
              <w:rPr>
                <w:rFonts w:hint="eastAsia" w:cs="宋体"/>
                <w:color w:val="000000"/>
                <w:szCs w:val="24"/>
                <w:highlight w:val="none"/>
              </w:rPr>
              <w:t>（三）对成交结果提出质疑的，为成交结果公告期限届满之日。</w:t>
            </w:r>
          </w:p>
        </w:tc>
      </w:tr>
      <w:tr w14:paraId="79BCB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tcBorders>
              <w:tl2br w:val="nil"/>
              <w:tr2bl w:val="nil"/>
            </w:tcBorders>
            <w:shd w:val="clear" w:color="auto" w:fill="auto"/>
            <w:vAlign w:val="center"/>
          </w:tcPr>
          <w:p w14:paraId="3E2C73E6">
            <w:pPr>
              <w:snapToGrid w:val="0"/>
              <w:jc w:val="center"/>
              <w:textAlignment w:val="baseline"/>
              <w:rPr>
                <w:rFonts w:cs="宋体"/>
                <w:color w:val="000000"/>
                <w:szCs w:val="24"/>
                <w:highlight w:val="none"/>
              </w:rPr>
            </w:pPr>
            <w:r>
              <w:rPr>
                <w:rFonts w:hint="eastAsia" w:cs="宋体"/>
                <w:color w:val="000000"/>
                <w:szCs w:val="24"/>
                <w:highlight w:val="none"/>
              </w:rPr>
              <w:t>9</w:t>
            </w:r>
          </w:p>
        </w:tc>
        <w:tc>
          <w:tcPr>
            <w:tcW w:w="945" w:type="pct"/>
            <w:tcBorders>
              <w:tl2br w:val="nil"/>
              <w:tr2bl w:val="nil"/>
            </w:tcBorders>
            <w:shd w:val="clear" w:color="auto" w:fill="auto"/>
            <w:vAlign w:val="center"/>
          </w:tcPr>
          <w:p w14:paraId="6BC1AD82">
            <w:pPr>
              <w:snapToGrid w:val="0"/>
              <w:jc w:val="center"/>
              <w:textAlignment w:val="baseline"/>
              <w:rPr>
                <w:rFonts w:cs="宋体"/>
                <w:color w:val="000000"/>
                <w:kern w:val="0"/>
                <w:szCs w:val="24"/>
                <w:highlight w:val="none"/>
              </w:rPr>
            </w:pPr>
            <w:r>
              <w:rPr>
                <w:rFonts w:hint="eastAsia" w:cs="宋体"/>
                <w:color w:val="000000"/>
                <w:kern w:val="0"/>
                <w:szCs w:val="24"/>
                <w:highlight w:val="none"/>
              </w:rPr>
              <w:t>是否接受</w:t>
            </w:r>
          </w:p>
          <w:p w14:paraId="15CB8ECC">
            <w:pPr>
              <w:snapToGrid w:val="0"/>
              <w:jc w:val="center"/>
              <w:textAlignment w:val="baseline"/>
              <w:rPr>
                <w:rFonts w:cs="宋体"/>
                <w:color w:val="000000"/>
                <w:szCs w:val="24"/>
                <w:highlight w:val="none"/>
              </w:rPr>
            </w:pPr>
            <w:r>
              <w:rPr>
                <w:rFonts w:hint="eastAsia" w:cs="宋体"/>
                <w:color w:val="000000"/>
                <w:kern w:val="0"/>
                <w:szCs w:val="24"/>
                <w:highlight w:val="none"/>
              </w:rPr>
              <w:t>联合体投标</w:t>
            </w:r>
          </w:p>
        </w:tc>
        <w:tc>
          <w:tcPr>
            <w:tcW w:w="3552" w:type="pct"/>
            <w:tcBorders>
              <w:tl2br w:val="nil"/>
              <w:tr2bl w:val="nil"/>
            </w:tcBorders>
            <w:shd w:val="clear" w:color="auto" w:fill="auto"/>
            <w:vAlign w:val="center"/>
          </w:tcPr>
          <w:p w14:paraId="056AAA8B">
            <w:pPr>
              <w:snapToGrid w:val="0"/>
              <w:textAlignment w:val="baseline"/>
              <w:rPr>
                <w:rFonts w:cs="宋体"/>
                <w:color w:val="000000"/>
                <w:kern w:val="0"/>
                <w:szCs w:val="24"/>
                <w:highlight w:val="none"/>
              </w:rPr>
            </w:pPr>
            <w:r>
              <w:rPr>
                <w:rFonts w:hint="eastAsia" w:cs="宋体"/>
                <w:color w:val="000000"/>
                <w:kern w:val="0"/>
                <w:szCs w:val="24"/>
                <w:highlight w:val="none"/>
              </w:rPr>
              <w:t>不接受</w:t>
            </w:r>
          </w:p>
        </w:tc>
      </w:tr>
      <w:tr w14:paraId="17963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tcBorders>
              <w:tl2br w:val="nil"/>
              <w:tr2bl w:val="nil"/>
            </w:tcBorders>
            <w:shd w:val="clear" w:color="auto" w:fill="auto"/>
            <w:vAlign w:val="center"/>
          </w:tcPr>
          <w:p w14:paraId="44EE3A99">
            <w:pPr>
              <w:snapToGrid w:val="0"/>
              <w:jc w:val="center"/>
              <w:textAlignment w:val="baseline"/>
              <w:rPr>
                <w:rFonts w:cs="宋体"/>
                <w:color w:val="000000"/>
                <w:szCs w:val="24"/>
                <w:highlight w:val="none"/>
              </w:rPr>
            </w:pPr>
            <w:r>
              <w:rPr>
                <w:rFonts w:hint="eastAsia" w:cs="宋体"/>
                <w:color w:val="000000"/>
                <w:szCs w:val="24"/>
                <w:highlight w:val="none"/>
              </w:rPr>
              <w:t>10</w:t>
            </w:r>
          </w:p>
        </w:tc>
        <w:tc>
          <w:tcPr>
            <w:tcW w:w="945" w:type="pct"/>
            <w:tcBorders>
              <w:tl2br w:val="nil"/>
              <w:tr2bl w:val="nil"/>
            </w:tcBorders>
            <w:shd w:val="clear" w:color="auto" w:fill="auto"/>
            <w:vAlign w:val="center"/>
          </w:tcPr>
          <w:p w14:paraId="1157B8DC">
            <w:pPr>
              <w:snapToGrid w:val="0"/>
              <w:jc w:val="center"/>
              <w:textAlignment w:val="baseline"/>
              <w:rPr>
                <w:rFonts w:cs="宋体"/>
                <w:color w:val="000000"/>
                <w:kern w:val="10"/>
                <w:szCs w:val="24"/>
                <w:highlight w:val="none"/>
              </w:rPr>
            </w:pPr>
            <w:r>
              <w:rPr>
                <w:rFonts w:hint="eastAsia" w:cs="宋体"/>
                <w:color w:val="000000"/>
                <w:kern w:val="10"/>
                <w:szCs w:val="24"/>
                <w:highlight w:val="none"/>
              </w:rPr>
              <w:t>投标答疑</w:t>
            </w:r>
          </w:p>
        </w:tc>
        <w:tc>
          <w:tcPr>
            <w:tcW w:w="3552" w:type="pct"/>
            <w:tcBorders>
              <w:tl2br w:val="nil"/>
              <w:tr2bl w:val="nil"/>
            </w:tcBorders>
            <w:shd w:val="clear" w:color="auto" w:fill="auto"/>
            <w:vAlign w:val="center"/>
          </w:tcPr>
          <w:p w14:paraId="260279B3">
            <w:pPr>
              <w:snapToGrid w:val="0"/>
              <w:textAlignment w:val="baseline"/>
              <w:rPr>
                <w:rFonts w:cs="宋体"/>
                <w:color w:val="000000"/>
                <w:szCs w:val="24"/>
                <w:highlight w:val="none"/>
                <w:u w:val="single"/>
              </w:rPr>
            </w:pPr>
            <w:r>
              <w:rPr>
                <w:rFonts w:hint="eastAsia" w:cs="宋体"/>
                <w:color w:val="000000"/>
                <w:szCs w:val="24"/>
                <w:highlight w:val="none"/>
              </w:rPr>
              <w:t>投标截止5日前以书面形式向采购代理机构提交</w:t>
            </w:r>
          </w:p>
        </w:tc>
      </w:tr>
      <w:tr w14:paraId="5A5C0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tcBorders>
              <w:tl2br w:val="nil"/>
              <w:tr2bl w:val="nil"/>
            </w:tcBorders>
            <w:shd w:val="clear" w:color="auto" w:fill="auto"/>
            <w:vAlign w:val="center"/>
          </w:tcPr>
          <w:p w14:paraId="0BF70F18">
            <w:pPr>
              <w:snapToGrid w:val="0"/>
              <w:jc w:val="center"/>
              <w:textAlignment w:val="baseline"/>
              <w:rPr>
                <w:rFonts w:cs="宋体"/>
                <w:color w:val="000000"/>
                <w:szCs w:val="24"/>
                <w:highlight w:val="none"/>
              </w:rPr>
            </w:pPr>
            <w:r>
              <w:rPr>
                <w:rFonts w:hint="eastAsia" w:cs="宋体"/>
                <w:color w:val="000000"/>
                <w:szCs w:val="24"/>
                <w:highlight w:val="none"/>
              </w:rPr>
              <w:t>11</w:t>
            </w:r>
          </w:p>
        </w:tc>
        <w:tc>
          <w:tcPr>
            <w:tcW w:w="945" w:type="pct"/>
            <w:tcBorders>
              <w:tl2br w:val="nil"/>
              <w:tr2bl w:val="nil"/>
            </w:tcBorders>
            <w:shd w:val="clear" w:color="auto" w:fill="auto"/>
            <w:vAlign w:val="center"/>
          </w:tcPr>
          <w:p w14:paraId="2EF3B40E">
            <w:pPr>
              <w:snapToGrid w:val="0"/>
              <w:jc w:val="center"/>
              <w:textAlignment w:val="baseline"/>
              <w:rPr>
                <w:rFonts w:cs="宋体"/>
                <w:color w:val="000000"/>
                <w:szCs w:val="24"/>
                <w:highlight w:val="none"/>
              </w:rPr>
            </w:pPr>
            <w:r>
              <w:rPr>
                <w:rFonts w:hint="eastAsia" w:cs="宋体"/>
                <w:color w:val="000000"/>
                <w:szCs w:val="24"/>
                <w:highlight w:val="none"/>
              </w:rPr>
              <w:t>磋商小组的组建</w:t>
            </w:r>
          </w:p>
        </w:tc>
        <w:tc>
          <w:tcPr>
            <w:tcW w:w="3552" w:type="pct"/>
            <w:tcBorders>
              <w:tl2br w:val="nil"/>
              <w:tr2bl w:val="nil"/>
            </w:tcBorders>
            <w:shd w:val="clear" w:color="auto" w:fill="auto"/>
            <w:vAlign w:val="center"/>
          </w:tcPr>
          <w:p w14:paraId="05A2552A">
            <w:pPr>
              <w:snapToGrid w:val="0"/>
              <w:jc w:val="left"/>
              <w:textAlignment w:val="baseline"/>
              <w:rPr>
                <w:rFonts w:cs="宋体"/>
                <w:color w:val="000000"/>
                <w:szCs w:val="24"/>
                <w:highlight w:val="none"/>
              </w:rPr>
            </w:pPr>
            <w:r>
              <w:rPr>
                <w:rFonts w:hint="eastAsia" w:cs="宋体"/>
                <w:color w:val="000000"/>
                <w:szCs w:val="24"/>
                <w:highlight w:val="none"/>
              </w:rPr>
              <w:t>（1）磋商小组由采购人代表和评审专家共3人以上单数组成，其中评审专家人数不得少于磋商小组成员总数的2/3；</w:t>
            </w:r>
          </w:p>
          <w:p w14:paraId="480F0B18">
            <w:pPr>
              <w:snapToGrid w:val="0"/>
              <w:jc w:val="left"/>
              <w:textAlignment w:val="baseline"/>
              <w:rPr>
                <w:rFonts w:cs="宋体"/>
                <w:color w:val="000000"/>
                <w:szCs w:val="24"/>
                <w:highlight w:val="none"/>
              </w:rPr>
            </w:pPr>
            <w:r>
              <w:rPr>
                <w:rFonts w:hint="eastAsia" w:cs="宋体"/>
                <w:color w:val="000000"/>
                <w:szCs w:val="24"/>
                <w:highlight w:val="none"/>
              </w:rPr>
              <w:t>（2）达到公开招标数额标准的货物和服务或达到招标规模标准的工程项目，磋商小组应当由5人以上单数组成。</w:t>
            </w:r>
            <w:r>
              <w:rPr>
                <w:rFonts w:hint="eastAsia" w:cs="宋体"/>
                <w:color w:val="000000"/>
                <w:kern w:val="0"/>
                <w:szCs w:val="24"/>
                <w:highlight w:val="none"/>
              </w:rPr>
              <w:t>采购人代表不得担任磋商小组组长；</w:t>
            </w:r>
          </w:p>
          <w:p w14:paraId="2E5331BA">
            <w:pPr>
              <w:snapToGrid w:val="0"/>
              <w:jc w:val="left"/>
              <w:textAlignment w:val="baseline"/>
              <w:rPr>
                <w:rFonts w:cs="宋体"/>
                <w:color w:val="000000"/>
                <w:kern w:val="0"/>
                <w:szCs w:val="24"/>
                <w:highlight w:val="none"/>
              </w:rPr>
            </w:pPr>
            <w:r>
              <w:rPr>
                <w:rFonts w:hint="eastAsia" w:cs="宋体"/>
                <w:color w:val="000000"/>
                <w:szCs w:val="24"/>
                <w:highlight w:val="none"/>
              </w:rPr>
              <w:t>（3）专家确定方式：专家库中随机抽取。</w:t>
            </w:r>
          </w:p>
        </w:tc>
      </w:tr>
      <w:tr w14:paraId="0037B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501" w:type="pct"/>
            <w:tcBorders>
              <w:tl2br w:val="nil"/>
              <w:tr2bl w:val="nil"/>
            </w:tcBorders>
            <w:shd w:val="clear" w:color="auto" w:fill="auto"/>
            <w:vAlign w:val="center"/>
          </w:tcPr>
          <w:p w14:paraId="40723813">
            <w:pPr>
              <w:snapToGrid w:val="0"/>
              <w:jc w:val="center"/>
              <w:textAlignment w:val="baseline"/>
              <w:rPr>
                <w:rFonts w:cs="宋体"/>
                <w:color w:val="000000"/>
                <w:szCs w:val="24"/>
                <w:highlight w:val="none"/>
              </w:rPr>
            </w:pPr>
            <w:r>
              <w:rPr>
                <w:rFonts w:hint="eastAsia" w:cs="宋体"/>
                <w:color w:val="000000"/>
                <w:szCs w:val="24"/>
                <w:highlight w:val="none"/>
              </w:rPr>
              <w:t>12</w:t>
            </w:r>
          </w:p>
        </w:tc>
        <w:tc>
          <w:tcPr>
            <w:tcW w:w="945" w:type="pct"/>
            <w:tcBorders>
              <w:tl2br w:val="nil"/>
              <w:tr2bl w:val="nil"/>
            </w:tcBorders>
            <w:shd w:val="clear" w:color="auto" w:fill="auto"/>
            <w:vAlign w:val="center"/>
          </w:tcPr>
          <w:p w14:paraId="757A5DF2">
            <w:pPr>
              <w:snapToGrid w:val="0"/>
              <w:jc w:val="center"/>
              <w:textAlignment w:val="baseline"/>
              <w:rPr>
                <w:rFonts w:cs="宋体"/>
                <w:color w:val="000000"/>
                <w:kern w:val="10"/>
                <w:szCs w:val="24"/>
                <w:highlight w:val="none"/>
              </w:rPr>
            </w:pPr>
            <w:r>
              <w:rPr>
                <w:rFonts w:hint="eastAsia" w:cs="宋体"/>
                <w:color w:val="000000"/>
                <w:kern w:val="10"/>
                <w:szCs w:val="24"/>
                <w:highlight w:val="none"/>
              </w:rPr>
              <w:t>资审方法</w:t>
            </w:r>
          </w:p>
        </w:tc>
        <w:tc>
          <w:tcPr>
            <w:tcW w:w="3552" w:type="pct"/>
            <w:tcBorders>
              <w:tl2br w:val="nil"/>
              <w:tr2bl w:val="nil"/>
            </w:tcBorders>
            <w:shd w:val="clear" w:color="auto" w:fill="auto"/>
            <w:vAlign w:val="center"/>
          </w:tcPr>
          <w:p w14:paraId="2AAD3EBD">
            <w:pPr>
              <w:snapToGrid w:val="0"/>
              <w:textAlignment w:val="baseline"/>
              <w:rPr>
                <w:rFonts w:cs="宋体"/>
                <w:color w:val="000000"/>
                <w:szCs w:val="24"/>
                <w:highlight w:val="none"/>
              </w:rPr>
            </w:pPr>
            <w:r>
              <w:rPr>
                <w:rFonts w:hint="eastAsia" w:cs="宋体"/>
                <w:color w:val="000000"/>
                <w:szCs w:val="24"/>
                <w:highlight w:val="none"/>
              </w:rPr>
              <w:t>资格后审</w:t>
            </w:r>
          </w:p>
        </w:tc>
      </w:tr>
      <w:tr w14:paraId="0E2DA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01" w:type="pct"/>
            <w:tcBorders>
              <w:tl2br w:val="nil"/>
              <w:tr2bl w:val="nil"/>
            </w:tcBorders>
            <w:shd w:val="clear" w:color="auto" w:fill="auto"/>
            <w:vAlign w:val="center"/>
          </w:tcPr>
          <w:p w14:paraId="0713CDB4">
            <w:pPr>
              <w:snapToGrid w:val="0"/>
              <w:jc w:val="center"/>
              <w:textAlignment w:val="baseline"/>
              <w:rPr>
                <w:rFonts w:cs="宋体"/>
                <w:color w:val="000000"/>
                <w:szCs w:val="24"/>
                <w:highlight w:val="none"/>
              </w:rPr>
            </w:pPr>
            <w:r>
              <w:rPr>
                <w:rFonts w:hint="eastAsia" w:cs="宋体"/>
                <w:color w:val="000000"/>
                <w:szCs w:val="24"/>
                <w:highlight w:val="none"/>
              </w:rPr>
              <w:t>16</w:t>
            </w:r>
          </w:p>
        </w:tc>
        <w:tc>
          <w:tcPr>
            <w:tcW w:w="945" w:type="pct"/>
            <w:tcBorders>
              <w:tl2br w:val="nil"/>
              <w:tr2bl w:val="nil"/>
            </w:tcBorders>
            <w:shd w:val="clear" w:color="auto" w:fill="auto"/>
            <w:vAlign w:val="center"/>
          </w:tcPr>
          <w:p w14:paraId="7D46D9B9">
            <w:pPr>
              <w:snapToGrid w:val="0"/>
              <w:jc w:val="center"/>
              <w:textAlignment w:val="baseline"/>
              <w:rPr>
                <w:rFonts w:cs="宋体"/>
                <w:color w:val="000000"/>
                <w:kern w:val="10"/>
                <w:szCs w:val="24"/>
                <w:highlight w:val="none"/>
              </w:rPr>
            </w:pPr>
            <w:r>
              <w:rPr>
                <w:rFonts w:hint="eastAsia" w:cs="宋体"/>
                <w:color w:val="000000"/>
                <w:kern w:val="10"/>
                <w:szCs w:val="24"/>
                <w:highlight w:val="none"/>
              </w:rPr>
              <w:t>响应文件份数及其他要求</w:t>
            </w:r>
          </w:p>
        </w:tc>
        <w:tc>
          <w:tcPr>
            <w:tcW w:w="3552" w:type="pct"/>
            <w:tcBorders>
              <w:tl2br w:val="nil"/>
              <w:tr2bl w:val="nil"/>
            </w:tcBorders>
            <w:shd w:val="clear" w:color="auto" w:fill="auto"/>
            <w:vAlign w:val="center"/>
          </w:tcPr>
          <w:p w14:paraId="336B5C50">
            <w:pPr>
              <w:snapToGrid w:val="0"/>
              <w:textAlignment w:val="baseline"/>
              <w:rPr>
                <w:rFonts w:cs="宋体"/>
                <w:color w:val="000000"/>
                <w:szCs w:val="24"/>
                <w:highlight w:val="none"/>
              </w:rPr>
            </w:pPr>
            <w:r>
              <w:rPr>
                <w:rFonts w:hint="eastAsia" w:cs="宋体"/>
                <w:color w:val="000000"/>
                <w:szCs w:val="24"/>
                <w:highlight w:val="none"/>
              </w:rPr>
              <w:t>供应商须提供响应文件（建议双面打印）正本 1 份、副本2 份、电子版 2 份（U 盘 2 份，提供电子版要求：“Word版及签字盖章的正本连页 PDF 扫描件 2 份”），开标信封1 份，商务、技术部分合为一册装订，正、副本共同包封在一个包封中；开标信封[开标信封中包括授权委托书、开标一览表及其附件各一份]单独密封在一个信封中单独递交（开标信封中所要求包括的内容不影响在响应文件中所要求应包括的内容）。</w:t>
            </w:r>
          </w:p>
        </w:tc>
      </w:tr>
      <w:tr w14:paraId="1A073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tcBorders>
              <w:tl2br w:val="nil"/>
              <w:tr2bl w:val="nil"/>
            </w:tcBorders>
            <w:shd w:val="clear" w:color="auto" w:fill="auto"/>
            <w:vAlign w:val="center"/>
          </w:tcPr>
          <w:p w14:paraId="1C51E447">
            <w:pPr>
              <w:snapToGrid w:val="0"/>
              <w:jc w:val="center"/>
              <w:textAlignment w:val="baseline"/>
              <w:rPr>
                <w:rFonts w:cs="宋体"/>
                <w:color w:val="000000"/>
                <w:szCs w:val="24"/>
                <w:highlight w:val="none"/>
              </w:rPr>
            </w:pPr>
            <w:r>
              <w:rPr>
                <w:rFonts w:hint="eastAsia" w:cs="宋体"/>
                <w:color w:val="000000"/>
                <w:szCs w:val="24"/>
                <w:highlight w:val="none"/>
              </w:rPr>
              <w:t>18</w:t>
            </w:r>
          </w:p>
        </w:tc>
        <w:tc>
          <w:tcPr>
            <w:tcW w:w="945" w:type="pct"/>
            <w:tcBorders>
              <w:tl2br w:val="nil"/>
              <w:tr2bl w:val="nil"/>
            </w:tcBorders>
            <w:shd w:val="clear" w:color="auto" w:fill="auto"/>
            <w:vAlign w:val="center"/>
          </w:tcPr>
          <w:p w14:paraId="3B2107B8">
            <w:pPr>
              <w:snapToGrid w:val="0"/>
              <w:jc w:val="center"/>
              <w:textAlignment w:val="baseline"/>
              <w:rPr>
                <w:rFonts w:cs="宋体"/>
                <w:color w:val="000000"/>
                <w:kern w:val="10"/>
                <w:szCs w:val="24"/>
                <w:highlight w:val="none"/>
              </w:rPr>
            </w:pPr>
            <w:r>
              <w:rPr>
                <w:rFonts w:hint="eastAsia" w:cs="宋体"/>
                <w:color w:val="000000"/>
                <w:kern w:val="10"/>
                <w:szCs w:val="24"/>
                <w:highlight w:val="none"/>
              </w:rPr>
              <w:t>投标有效期</w:t>
            </w:r>
          </w:p>
        </w:tc>
        <w:tc>
          <w:tcPr>
            <w:tcW w:w="3552" w:type="pct"/>
            <w:tcBorders>
              <w:tl2br w:val="nil"/>
              <w:tr2bl w:val="nil"/>
            </w:tcBorders>
            <w:shd w:val="clear" w:color="auto" w:fill="auto"/>
            <w:vAlign w:val="center"/>
          </w:tcPr>
          <w:p w14:paraId="29BF646E">
            <w:pPr>
              <w:snapToGrid w:val="0"/>
              <w:textAlignment w:val="baseline"/>
              <w:rPr>
                <w:rFonts w:cs="宋体"/>
                <w:color w:val="000000"/>
                <w:szCs w:val="24"/>
                <w:highlight w:val="none"/>
              </w:rPr>
            </w:pPr>
            <w:r>
              <w:rPr>
                <w:rFonts w:hint="eastAsia" w:cs="宋体"/>
                <w:color w:val="000000"/>
                <w:szCs w:val="24"/>
                <w:highlight w:val="none"/>
              </w:rPr>
              <w:t>从投标截止之日起90日历天</w:t>
            </w:r>
          </w:p>
        </w:tc>
      </w:tr>
      <w:tr w14:paraId="57057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1" w:type="pct"/>
            <w:vMerge w:val="restart"/>
            <w:tcBorders>
              <w:tl2br w:val="nil"/>
              <w:tr2bl w:val="nil"/>
            </w:tcBorders>
            <w:shd w:val="clear" w:color="auto" w:fill="auto"/>
            <w:vAlign w:val="center"/>
          </w:tcPr>
          <w:p w14:paraId="734FCF2C">
            <w:pPr>
              <w:snapToGrid w:val="0"/>
              <w:jc w:val="center"/>
              <w:textAlignment w:val="baseline"/>
              <w:rPr>
                <w:rFonts w:cs="宋体"/>
                <w:color w:val="000000"/>
                <w:kern w:val="10"/>
                <w:szCs w:val="24"/>
                <w:highlight w:val="none"/>
              </w:rPr>
            </w:pPr>
            <w:r>
              <w:rPr>
                <w:rFonts w:hint="eastAsia" w:cs="宋体"/>
                <w:color w:val="000000"/>
                <w:kern w:val="10"/>
                <w:szCs w:val="24"/>
                <w:highlight w:val="none"/>
              </w:rPr>
              <w:t>19</w:t>
            </w:r>
          </w:p>
        </w:tc>
        <w:tc>
          <w:tcPr>
            <w:tcW w:w="945" w:type="pct"/>
            <w:vMerge w:val="restart"/>
            <w:tcBorders>
              <w:tl2br w:val="nil"/>
              <w:tr2bl w:val="nil"/>
            </w:tcBorders>
            <w:shd w:val="clear" w:color="auto" w:fill="auto"/>
            <w:vAlign w:val="center"/>
          </w:tcPr>
          <w:p w14:paraId="33BB5AA2">
            <w:pPr>
              <w:snapToGrid w:val="0"/>
              <w:jc w:val="center"/>
              <w:textAlignment w:val="baseline"/>
              <w:rPr>
                <w:rFonts w:cs="宋体"/>
                <w:color w:val="000000"/>
                <w:kern w:val="10"/>
                <w:szCs w:val="24"/>
                <w:highlight w:val="none"/>
              </w:rPr>
            </w:pPr>
            <w:r>
              <w:rPr>
                <w:rFonts w:hint="eastAsia" w:cs="宋体"/>
                <w:color w:val="000000"/>
                <w:kern w:val="10"/>
                <w:szCs w:val="24"/>
                <w:highlight w:val="none"/>
              </w:rPr>
              <w:t>磋商保证金</w:t>
            </w:r>
          </w:p>
        </w:tc>
        <w:tc>
          <w:tcPr>
            <w:tcW w:w="3552" w:type="pct"/>
            <w:tcBorders>
              <w:tl2br w:val="nil"/>
              <w:tr2bl w:val="nil"/>
            </w:tcBorders>
            <w:shd w:val="clear" w:color="auto" w:fill="auto"/>
            <w:vAlign w:val="center"/>
          </w:tcPr>
          <w:p w14:paraId="6EAFA720">
            <w:pPr>
              <w:snapToGrid w:val="0"/>
              <w:textAlignment w:val="baseline"/>
              <w:rPr>
                <w:rFonts w:cs="宋体"/>
                <w:color w:val="000000"/>
                <w:spacing w:val="-2"/>
                <w:kern w:val="0"/>
                <w:szCs w:val="24"/>
                <w:highlight w:val="none"/>
              </w:rPr>
            </w:pPr>
            <w:r>
              <w:rPr>
                <w:rFonts w:hint="eastAsia" w:cs="宋体"/>
                <w:color w:val="000000"/>
                <w:spacing w:val="-2"/>
                <w:kern w:val="0"/>
                <w:szCs w:val="24"/>
                <w:highlight w:val="none"/>
              </w:rPr>
              <w:t>☑不收取</w:t>
            </w:r>
          </w:p>
          <w:p w14:paraId="2E2E07D4">
            <w:pPr>
              <w:snapToGrid w:val="0"/>
              <w:textAlignment w:val="baseline"/>
              <w:rPr>
                <w:rFonts w:cs="宋体"/>
                <w:color w:val="000000"/>
                <w:spacing w:val="-2"/>
                <w:kern w:val="0"/>
                <w:szCs w:val="24"/>
                <w:highlight w:val="none"/>
              </w:rPr>
            </w:pPr>
            <w:r>
              <w:rPr>
                <w:rFonts w:hint="eastAsia" w:cs="宋体"/>
                <w:color w:val="000000"/>
                <w:spacing w:val="-2"/>
                <w:kern w:val="0"/>
                <w:szCs w:val="24"/>
                <w:highlight w:val="none"/>
              </w:rPr>
              <w:t>□收取</w:t>
            </w:r>
          </w:p>
          <w:p w14:paraId="1A41F244">
            <w:pPr>
              <w:snapToGrid w:val="0"/>
              <w:textAlignment w:val="baseline"/>
              <w:rPr>
                <w:rFonts w:cs="宋体"/>
                <w:color w:val="000000"/>
                <w:spacing w:val="-10"/>
                <w:szCs w:val="24"/>
                <w:highlight w:val="none"/>
              </w:rPr>
            </w:pPr>
            <w:r>
              <w:rPr>
                <w:rFonts w:hint="eastAsia" w:cs="宋体"/>
                <w:color w:val="000000"/>
                <w:spacing w:val="-2"/>
                <w:kern w:val="0"/>
                <w:szCs w:val="24"/>
                <w:highlight w:val="none"/>
              </w:rPr>
              <w:t>磋商保证金的形式：电汇、转账或银行保函</w:t>
            </w:r>
            <w:r>
              <w:rPr>
                <w:rFonts w:hint="eastAsia" w:cs="宋体"/>
                <w:b/>
                <w:color w:val="000000"/>
                <w:kern w:val="0"/>
                <w:szCs w:val="24"/>
                <w:highlight w:val="none"/>
              </w:rPr>
              <w:t>（从基本账户汇出，于开标截止时间前递交收款人，汇款时务必注明采购编号后八位数字，否则后果自负）</w:t>
            </w:r>
          </w:p>
        </w:tc>
      </w:tr>
      <w:tr w14:paraId="0C02F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1" w:type="pct"/>
            <w:vMerge w:val="continue"/>
            <w:tcBorders>
              <w:tl2br w:val="nil"/>
              <w:tr2bl w:val="nil"/>
            </w:tcBorders>
            <w:shd w:val="clear" w:color="auto" w:fill="auto"/>
            <w:vAlign w:val="center"/>
          </w:tcPr>
          <w:p w14:paraId="0A108AEA">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0A837F1E">
            <w:pPr>
              <w:snapToGrid w:val="0"/>
              <w:jc w:val="center"/>
              <w:textAlignment w:val="baseline"/>
              <w:rPr>
                <w:rFonts w:cs="宋体"/>
                <w:color w:val="000000"/>
                <w:kern w:val="10"/>
                <w:szCs w:val="24"/>
                <w:highlight w:val="none"/>
              </w:rPr>
            </w:pPr>
          </w:p>
        </w:tc>
        <w:tc>
          <w:tcPr>
            <w:tcW w:w="3552" w:type="pct"/>
            <w:tcBorders>
              <w:tl2br w:val="nil"/>
              <w:tr2bl w:val="nil"/>
            </w:tcBorders>
            <w:shd w:val="clear" w:color="auto" w:fill="auto"/>
            <w:vAlign w:val="center"/>
          </w:tcPr>
          <w:p w14:paraId="2DB9A526">
            <w:pPr>
              <w:snapToGrid w:val="0"/>
              <w:textAlignment w:val="baseline"/>
              <w:rPr>
                <w:rFonts w:cs="宋体"/>
                <w:color w:val="000000"/>
                <w:spacing w:val="-2"/>
                <w:kern w:val="0"/>
                <w:szCs w:val="24"/>
                <w:highlight w:val="none"/>
              </w:rPr>
            </w:pPr>
            <w:r>
              <w:rPr>
                <w:rFonts w:hint="eastAsia" w:cs="宋体"/>
                <w:color w:val="000000"/>
                <w:szCs w:val="24"/>
                <w:highlight w:val="none"/>
              </w:rPr>
              <w:t>保证金金额：¥</w:t>
            </w:r>
            <w:r>
              <w:rPr>
                <w:rFonts w:hint="eastAsia" w:cs="宋体"/>
                <w:b/>
                <w:color w:val="000000"/>
                <w:szCs w:val="24"/>
                <w:highlight w:val="none"/>
              </w:rPr>
              <w:t xml:space="preserve">       元，大写：      元整</w:t>
            </w:r>
          </w:p>
        </w:tc>
      </w:tr>
      <w:tr w14:paraId="6763D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501" w:type="pct"/>
            <w:vMerge w:val="continue"/>
            <w:tcBorders>
              <w:tl2br w:val="nil"/>
              <w:tr2bl w:val="nil"/>
            </w:tcBorders>
            <w:shd w:val="clear" w:color="auto" w:fill="auto"/>
            <w:vAlign w:val="center"/>
          </w:tcPr>
          <w:p w14:paraId="713FB0B4">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2B306962">
            <w:pPr>
              <w:snapToGrid w:val="0"/>
              <w:jc w:val="center"/>
              <w:textAlignment w:val="baseline"/>
              <w:rPr>
                <w:rFonts w:cs="宋体"/>
                <w:color w:val="000000"/>
                <w:kern w:val="10"/>
                <w:szCs w:val="24"/>
                <w:highlight w:val="none"/>
              </w:rPr>
            </w:pPr>
          </w:p>
        </w:tc>
        <w:tc>
          <w:tcPr>
            <w:tcW w:w="3552" w:type="pct"/>
            <w:tcBorders>
              <w:tl2br w:val="nil"/>
              <w:tr2bl w:val="nil"/>
            </w:tcBorders>
            <w:shd w:val="clear" w:color="auto" w:fill="auto"/>
            <w:vAlign w:val="center"/>
          </w:tcPr>
          <w:p w14:paraId="5E211E23">
            <w:pPr>
              <w:snapToGrid w:val="0"/>
              <w:textAlignment w:val="baseline"/>
              <w:rPr>
                <w:rFonts w:cs="宋体"/>
                <w:color w:val="000000"/>
                <w:spacing w:val="-2"/>
                <w:kern w:val="0"/>
                <w:szCs w:val="24"/>
                <w:highlight w:val="none"/>
              </w:rPr>
            </w:pPr>
            <w:r>
              <w:rPr>
                <w:rFonts w:hint="eastAsia" w:cs="宋体"/>
                <w:color w:val="000000"/>
                <w:spacing w:val="-4"/>
                <w:szCs w:val="24"/>
                <w:highlight w:val="none"/>
              </w:rPr>
              <w:t>收款人全称：</w:t>
            </w:r>
            <w:r>
              <w:rPr>
                <w:rFonts w:hint="eastAsia" w:cs="宋体"/>
                <w:color w:val="000000"/>
                <w:spacing w:val="-2"/>
                <w:kern w:val="0"/>
                <w:szCs w:val="24"/>
                <w:highlight w:val="none"/>
              </w:rPr>
              <w:t xml:space="preserve"> </w:t>
            </w:r>
          </w:p>
        </w:tc>
      </w:tr>
      <w:tr w14:paraId="04B26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501" w:type="pct"/>
            <w:vMerge w:val="continue"/>
            <w:tcBorders>
              <w:tl2br w:val="nil"/>
              <w:tr2bl w:val="nil"/>
            </w:tcBorders>
            <w:shd w:val="clear" w:color="auto" w:fill="auto"/>
            <w:vAlign w:val="center"/>
          </w:tcPr>
          <w:p w14:paraId="38F2B2EE">
            <w:pPr>
              <w:snapToGrid w:val="0"/>
              <w:jc w:val="center"/>
              <w:textAlignment w:val="baseline"/>
              <w:rPr>
                <w:rFonts w:cs="宋体"/>
                <w:color w:val="000000"/>
                <w:szCs w:val="24"/>
                <w:highlight w:val="none"/>
              </w:rPr>
            </w:pPr>
          </w:p>
        </w:tc>
        <w:tc>
          <w:tcPr>
            <w:tcW w:w="945" w:type="pct"/>
            <w:vMerge w:val="continue"/>
            <w:tcBorders>
              <w:tl2br w:val="nil"/>
              <w:tr2bl w:val="nil"/>
            </w:tcBorders>
            <w:shd w:val="clear" w:color="auto" w:fill="auto"/>
            <w:vAlign w:val="center"/>
          </w:tcPr>
          <w:p w14:paraId="71C07C6E">
            <w:pPr>
              <w:snapToGrid w:val="0"/>
              <w:jc w:val="center"/>
              <w:textAlignment w:val="baseline"/>
              <w:rPr>
                <w:rFonts w:cs="宋体"/>
                <w:color w:val="000000"/>
                <w:kern w:val="10"/>
                <w:szCs w:val="24"/>
                <w:highlight w:val="none"/>
              </w:rPr>
            </w:pPr>
          </w:p>
        </w:tc>
        <w:tc>
          <w:tcPr>
            <w:tcW w:w="3552" w:type="pct"/>
            <w:tcBorders>
              <w:tl2br w:val="nil"/>
              <w:tr2bl w:val="nil"/>
            </w:tcBorders>
            <w:shd w:val="clear" w:color="auto" w:fill="auto"/>
            <w:vAlign w:val="center"/>
          </w:tcPr>
          <w:p w14:paraId="5A8F8BFB">
            <w:pPr>
              <w:snapToGrid w:val="0"/>
              <w:textAlignment w:val="baseline"/>
              <w:rPr>
                <w:rFonts w:cs="宋体"/>
                <w:color w:val="000000"/>
                <w:szCs w:val="24"/>
                <w:highlight w:val="none"/>
              </w:rPr>
            </w:pPr>
            <w:r>
              <w:rPr>
                <w:rFonts w:hint="eastAsia" w:cs="宋体"/>
                <w:color w:val="000000"/>
                <w:szCs w:val="24"/>
                <w:highlight w:val="none"/>
              </w:rPr>
              <w:t>账号：</w:t>
            </w:r>
          </w:p>
          <w:p w14:paraId="5FCD84AF">
            <w:pPr>
              <w:snapToGrid w:val="0"/>
              <w:textAlignment w:val="baseline"/>
              <w:rPr>
                <w:rFonts w:cs="宋体"/>
                <w:b/>
                <w:bCs/>
                <w:color w:val="000000"/>
                <w:spacing w:val="-5"/>
                <w:szCs w:val="24"/>
                <w:highlight w:val="none"/>
              </w:rPr>
            </w:pPr>
            <w:r>
              <w:rPr>
                <w:rFonts w:hint="eastAsia" w:cs="宋体"/>
                <w:color w:val="000000"/>
                <w:szCs w:val="24"/>
                <w:highlight w:val="none"/>
              </w:rPr>
              <w:t>开户行：</w:t>
            </w:r>
            <w:r>
              <w:rPr>
                <w:rFonts w:hint="eastAsia" w:cs="宋体"/>
                <w:b/>
                <w:bCs/>
                <w:color w:val="000000"/>
                <w:spacing w:val="-5"/>
                <w:szCs w:val="24"/>
                <w:highlight w:val="none"/>
              </w:rPr>
              <w:t xml:space="preserve"> </w:t>
            </w:r>
          </w:p>
        </w:tc>
      </w:tr>
      <w:tr w14:paraId="52892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tcBorders>
              <w:tl2br w:val="nil"/>
              <w:tr2bl w:val="nil"/>
            </w:tcBorders>
            <w:shd w:val="clear" w:color="auto" w:fill="auto"/>
            <w:vAlign w:val="center"/>
          </w:tcPr>
          <w:p w14:paraId="1C96A9A5">
            <w:pPr>
              <w:snapToGrid w:val="0"/>
              <w:jc w:val="center"/>
              <w:textAlignment w:val="baseline"/>
              <w:rPr>
                <w:rFonts w:cs="宋体"/>
                <w:color w:val="000000"/>
                <w:szCs w:val="24"/>
                <w:highlight w:val="none"/>
              </w:rPr>
            </w:pPr>
            <w:r>
              <w:rPr>
                <w:rFonts w:hint="eastAsia" w:cs="宋体"/>
                <w:color w:val="000000"/>
                <w:szCs w:val="24"/>
                <w:highlight w:val="none"/>
              </w:rPr>
              <w:t>20</w:t>
            </w:r>
          </w:p>
        </w:tc>
        <w:tc>
          <w:tcPr>
            <w:tcW w:w="945" w:type="pct"/>
            <w:tcBorders>
              <w:tl2br w:val="nil"/>
              <w:tr2bl w:val="nil"/>
            </w:tcBorders>
            <w:shd w:val="clear" w:color="auto" w:fill="auto"/>
            <w:vAlign w:val="center"/>
          </w:tcPr>
          <w:p w14:paraId="00C994AA">
            <w:pPr>
              <w:snapToGrid w:val="0"/>
              <w:jc w:val="center"/>
              <w:textAlignment w:val="baseline"/>
              <w:rPr>
                <w:rFonts w:cs="宋体"/>
                <w:color w:val="000000"/>
                <w:kern w:val="0"/>
                <w:szCs w:val="24"/>
                <w:highlight w:val="none"/>
              </w:rPr>
            </w:pPr>
            <w:r>
              <w:rPr>
                <w:rFonts w:hint="eastAsia" w:cs="宋体"/>
                <w:color w:val="000000"/>
                <w:kern w:val="0"/>
                <w:szCs w:val="24"/>
                <w:highlight w:val="none"/>
              </w:rPr>
              <w:t>投标备选方案</w:t>
            </w:r>
          </w:p>
        </w:tc>
        <w:tc>
          <w:tcPr>
            <w:tcW w:w="3552" w:type="pct"/>
            <w:tcBorders>
              <w:tl2br w:val="nil"/>
              <w:tr2bl w:val="nil"/>
            </w:tcBorders>
            <w:shd w:val="clear" w:color="auto" w:fill="auto"/>
            <w:vAlign w:val="center"/>
          </w:tcPr>
          <w:p w14:paraId="3FEFBA1E">
            <w:pPr>
              <w:snapToGrid w:val="0"/>
              <w:textAlignment w:val="baseline"/>
              <w:rPr>
                <w:rFonts w:cs="宋体"/>
                <w:color w:val="000000"/>
                <w:kern w:val="0"/>
                <w:szCs w:val="24"/>
                <w:highlight w:val="none"/>
              </w:rPr>
            </w:pPr>
            <w:r>
              <w:rPr>
                <w:rFonts w:hint="eastAsia" w:cs="宋体"/>
                <w:color w:val="000000"/>
                <w:kern w:val="0"/>
                <w:szCs w:val="24"/>
                <w:highlight w:val="none"/>
              </w:rPr>
              <w:t>不接受</w:t>
            </w:r>
          </w:p>
        </w:tc>
      </w:tr>
      <w:tr w14:paraId="13C67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tcBorders>
              <w:tl2br w:val="nil"/>
              <w:tr2bl w:val="nil"/>
            </w:tcBorders>
            <w:shd w:val="clear" w:color="auto" w:fill="auto"/>
            <w:vAlign w:val="center"/>
          </w:tcPr>
          <w:p w14:paraId="6B7784BD">
            <w:pPr>
              <w:snapToGrid w:val="0"/>
              <w:jc w:val="center"/>
              <w:textAlignment w:val="baseline"/>
              <w:rPr>
                <w:rFonts w:cs="宋体"/>
                <w:color w:val="000000"/>
                <w:szCs w:val="24"/>
                <w:highlight w:val="none"/>
              </w:rPr>
            </w:pPr>
            <w:r>
              <w:rPr>
                <w:rFonts w:hint="eastAsia" w:cs="宋体"/>
                <w:color w:val="000000"/>
                <w:szCs w:val="24"/>
                <w:highlight w:val="none"/>
              </w:rPr>
              <w:t>21.1</w:t>
            </w:r>
          </w:p>
        </w:tc>
        <w:tc>
          <w:tcPr>
            <w:tcW w:w="945" w:type="pct"/>
            <w:tcBorders>
              <w:tl2br w:val="nil"/>
              <w:tr2bl w:val="nil"/>
            </w:tcBorders>
            <w:shd w:val="clear" w:color="auto" w:fill="auto"/>
            <w:vAlign w:val="center"/>
          </w:tcPr>
          <w:p w14:paraId="04CBA879">
            <w:pPr>
              <w:snapToGrid w:val="0"/>
              <w:jc w:val="center"/>
              <w:textAlignment w:val="baseline"/>
              <w:rPr>
                <w:rFonts w:cs="宋体"/>
                <w:color w:val="000000"/>
                <w:kern w:val="10"/>
                <w:szCs w:val="24"/>
                <w:highlight w:val="none"/>
              </w:rPr>
            </w:pPr>
            <w:r>
              <w:rPr>
                <w:rFonts w:hint="eastAsia" w:cs="宋体"/>
                <w:color w:val="000000"/>
                <w:kern w:val="10"/>
                <w:szCs w:val="24"/>
                <w:highlight w:val="none"/>
              </w:rPr>
              <w:t>响应文件递交地点和时间</w:t>
            </w:r>
          </w:p>
        </w:tc>
        <w:tc>
          <w:tcPr>
            <w:tcW w:w="3552" w:type="pct"/>
            <w:tcBorders>
              <w:tl2br w:val="nil"/>
              <w:tr2bl w:val="nil"/>
            </w:tcBorders>
            <w:shd w:val="clear" w:color="auto" w:fill="auto"/>
            <w:vAlign w:val="center"/>
          </w:tcPr>
          <w:p w14:paraId="76EA6F22">
            <w:pPr>
              <w:snapToGrid w:val="0"/>
              <w:textAlignment w:val="baseline"/>
              <w:rPr>
                <w:rFonts w:cs="宋体"/>
                <w:color w:val="000000"/>
                <w:szCs w:val="24"/>
                <w:highlight w:val="none"/>
              </w:rPr>
            </w:pPr>
            <w:r>
              <w:rPr>
                <w:rFonts w:hint="eastAsia" w:cs="宋体"/>
                <w:color w:val="000000"/>
                <w:szCs w:val="24"/>
                <w:highlight w:val="none"/>
              </w:rPr>
              <w:t>地点：内蒙古乌海市海勃湾区通用时代广场A座1901室</w:t>
            </w:r>
          </w:p>
          <w:p w14:paraId="281E9AAE">
            <w:pPr>
              <w:snapToGrid w:val="0"/>
              <w:textAlignment w:val="baseline"/>
              <w:rPr>
                <w:rFonts w:cs="宋体"/>
                <w:color w:val="000000"/>
                <w:szCs w:val="24"/>
                <w:highlight w:val="none"/>
              </w:rPr>
            </w:pPr>
            <w:r>
              <w:rPr>
                <w:rFonts w:hint="eastAsia" w:cs="宋体"/>
                <w:color w:val="000000"/>
                <w:szCs w:val="24"/>
                <w:highlight w:val="none"/>
              </w:rPr>
              <w:t>时间：</w:t>
            </w:r>
            <w:r>
              <w:rPr>
                <w:rFonts w:hint="eastAsia"/>
                <w:b/>
                <w:bCs/>
                <w:color w:val="auto"/>
                <w:highlight w:val="none"/>
                <w:lang w:eastAsia="zh-CN"/>
              </w:rPr>
              <w:t>202</w:t>
            </w:r>
            <w:r>
              <w:rPr>
                <w:rFonts w:hint="eastAsia"/>
                <w:b/>
                <w:bCs/>
                <w:color w:val="auto"/>
                <w:highlight w:val="none"/>
                <w:lang w:val="en-US" w:eastAsia="zh-CN"/>
              </w:rPr>
              <w:t>5</w:t>
            </w:r>
            <w:r>
              <w:rPr>
                <w:rFonts w:hint="eastAsia"/>
                <w:b/>
                <w:bCs/>
                <w:color w:val="auto"/>
                <w:highlight w:val="none"/>
                <w:lang w:eastAsia="zh-CN"/>
              </w:rPr>
              <w:t>年</w:t>
            </w:r>
            <w:r>
              <w:rPr>
                <w:rFonts w:hint="eastAsia"/>
                <w:b/>
                <w:bCs/>
                <w:color w:val="auto"/>
                <w:highlight w:val="none"/>
                <w:lang w:val="en-US" w:eastAsia="zh-CN"/>
              </w:rPr>
              <w:t>03</w:t>
            </w:r>
            <w:r>
              <w:rPr>
                <w:rFonts w:hint="eastAsia"/>
                <w:b/>
                <w:bCs/>
                <w:color w:val="auto"/>
                <w:highlight w:val="none"/>
                <w:lang w:eastAsia="zh-CN"/>
              </w:rPr>
              <w:t>月</w:t>
            </w:r>
            <w:r>
              <w:rPr>
                <w:rFonts w:hint="eastAsia"/>
                <w:b/>
                <w:bCs/>
                <w:color w:val="auto"/>
                <w:highlight w:val="none"/>
                <w:lang w:val="en-US" w:eastAsia="zh-CN"/>
              </w:rPr>
              <w:t>20</w:t>
            </w:r>
            <w:r>
              <w:rPr>
                <w:rFonts w:hint="eastAsia"/>
                <w:b/>
                <w:bCs/>
                <w:color w:val="auto"/>
                <w:highlight w:val="none"/>
                <w:lang w:eastAsia="zh-CN"/>
              </w:rPr>
              <w:t>日</w:t>
            </w:r>
            <w:r>
              <w:rPr>
                <w:rFonts w:hint="eastAsia"/>
                <w:b/>
                <w:bCs/>
                <w:color w:val="auto"/>
                <w:highlight w:val="none"/>
              </w:rPr>
              <w:t>09时30分00秒</w:t>
            </w:r>
            <w:r>
              <w:rPr>
                <w:rFonts w:hint="eastAsia" w:cs="宋体"/>
                <w:b/>
                <w:bCs/>
                <w:color w:val="000000"/>
                <w:szCs w:val="24"/>
                <w:highlight w:val="none"/>
              </w:rPr>
              <w:t>（北京时间）</w:t>
            </w:r>
          </w:p>
        </w:tc>
      </w:tr>
      <w:tr w14:paraId="318BF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tcBorders>
              <w:tl2br w:val="nil"/>
              <w:tr2bl w:val="nil"/>
            </w:tcBorders>
            <w:shd w:val="clear" w:color="auto" w:fill="auto"/>
            <w:vAlign w:val="center"/>
          </w:tcPr>
          <w:p w14:paraId="7DF61DF2">
            <w:pPr>
              <w:snapToGrid w:val="0"/>
              <w:jc w:val="center"/>
              <w:textAlignment w:val="baseline"/>
              <w:rPr>
                <w:rFonts w:cs="宋体"/>
                <w:color w:val="000000"/>
                <w:szCs w:val="24"/>
                <w:highlight w:val="none"/>
              </w:rPr>
            </w:pPr>
            <w:r>
              <w:rPr>
                <w:rFonts w:hint="eastAsia" w:cs="宋体"/>
                <w:color w:val="000000"/>
                <w:szCs w:val="24"/>
                <w:highlight w:val="none"/>
              </w:rPr>
              <w:t>21.2</w:t>
            </w:r>
          </w:p>
        </w:tc>
        <w:tc>
          <w:tcPr>
            <w:tcW w:w="945" w:type="pct"/>
            <w:tcBorders>
              <w:tl2br w:val="nil"/>
              <w:tr2bl w:val="nil"/>
            </w:tcBorders>
            <w:shd w:val="clear" w:color="auto" w:fill="auto"/>
            <w:vAlign w:val="center"/>
          </w:tcPr>
          <w:p w14:paraId="5BD32E95">
            <w:pPr>
              <w:snapToGrid w:val="0"/>
              <w:jc w:val="center"/>
              <w:textAlignment w:val="baseline"/>
              <w:rPr>
                <w:rFonts w:cs="宋体"/>
                <w:color w:val="000000"/>
                <w:kern w:val="0"/>
                <w:szCs w:val="24"/>
                <w:highlight w:val="none"/>
              </w:rPr>
            </w:pPr>
            <w:r>
              <w:rPr>
                <w:rFonts w:hint="eastAsia" w:cs="宋体"/>
                <w:color w:val="000000"/>
                <w:kern w:val="0"/>
                <w:szCs w:val="24"/>
                <w:highlight w:val="none"/>
              </w:rPr>
              <w:t>响应文件递交截止时间</w:t>
            </w:r>
          </w:p>
        </w:tc>
        <w:tc>
          <w:tcPr>
            <w:tcW w:w="3552" w:type="pct"/>
            <w:tcBorders>
              <w:tl2br w:val="nil"/>
              <w:tr2bl w:val="nil"/>
            </w:tcBorders>
            <w:shd w:val="clear" w:color="auto" w:fill="auto"/>
            <w:vAlign w:val="center"/>
          </w:tcPr>
          <w:p w14:paraId="3530435F">
            <w:pPr>
              <w:snapToGrid w:val="0"/>
              <w:textAlignment w:val="baseline"/>
              <w:rPr>
                <w:rFonts w:cs="宋体"/>
                <w:color w:val="000000"/>
                <w:kern w:val="10"/>
                <w:szCs w:val="24"/>
                <w:highlight w:val="none"/>
              </w:rPr>
            </w:pPr>
            <w:r>
              <w:rPr>
                <w:rFonts w:hint="eastAsia"/>
                <w:b/>
                <w:bCs/>
                <w:color w:val="auto"/>
                <w:highlight w:val="none"/>
                <w:lang w:eastAsia="zh-CN"/>
              </w:rPr>
              <w:t>202</w:t>
            </w:r>
            <w:r>
              <w:rPr>
                <w:rFonts w:hint="eastAsia"/>
                <w:b/>
                <w:bCs/>
                <w:color w:val="auto"/>
                <w:highlight w:val="none"/>
                <w:lang w:val="en-US" w:eastAsia="zh-CN"/>
              </w:rPr>
              <w:t>5</w:t>
            </w:r>
            <w:r>
              <w:rPr>
                <w:rFonts w:hint="eastAsia"/>
                <w:b/>
                <w:bCs/>
                <w:color w:val="auto"/>
                <w:highlight w:val="none"/>
                <w:lang w:eastAsia="zh-CN"/>
              </w:rPr>
              <w:t>年</w:t>
            </w:r>
            <w:r>
              <w:rPr>
                <w:rFonts w:hint="eastAsia"/>
                <w:b/>
                <w:bCs/>
                <w:color w:val="auto"/>
                <w:highlight w:val="none"/>
                <w:lang w:val="en-US" w:eastAsia="zh-CN"/>
              </w:rPr>
              <w:t>03</w:t>
            </w:r>
            <w:r>
              <w:rPr>
                <w:rFonts w:hint="eastAsia"/>
                <w:b/>
                <w:bCs/>
                <w:color w:val="auto"/>
                <w:highlight w:val="none"/>
                <w:lang w:eastAsia="zh-CN"/>
              </w:rPr>
              <w:t>月</w:t>
            </w:r>
            <w:r>
              <w:rPr>
                <w:rFonts w:hint="eastAsia"/>
                <w:b/>
                <w:bCs/>
                <w:color w:val="auto"/>
                <w:highlight w:val="none"/>
                <w:lang w:val="en-US" w:eastAsia="zh-CN"/>
              </w:rPr>
              <w:t>20</w:t>
            </w:r>
            <w:r>
              <w:rPr>
                <w:rFonts w:hint="eastAsia"/>
                <w:b/>
                <w:bCs/>
                <w:color w:val="auto"/>
                <w:highlight w:val="none"/>
                <w:lang w:eastAsia="zh-CN"/>
              </w:rPr>
              <w:t>日</w:t>
            </w:r>
            <w:r>
              <w:rPr>
                <w:rFonts w:hint="eastAsia"/>
                <w:b/>
                <w:bCs/>
                <w:color w:val="auto"/>
                <w:highlight w:val="none"/>
              </w:rPr>
              <w:t>09时30分00秒</w:t>
            </w:r>
            <w:r>
              <w:rPr>
                <w:rFonts w:hint="eastAsia" w:cs="宋体"/>
                <w:b/>
                <w:bCs/>
                <w:color w:val="000000"/>
                <w:szCs w:val="24"/>
                <w:highlight w:val="none"/>
              </w:rPr>
              <w:t>（北京时间）</w:t>
            </w:r>
          </w:p>
        </w:tc>
      </w:tr>
      <w:tr w14:paraId="3EB69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501" w:type="pct"/>
            <w:tcBorders>
              <w:tl2br w:val="nil"/>
              <w:tr2bl w:val="nil"/>
            </w:tcBorders>
            <w:shd w:val="clear" w:color="auto" w:fill="auto"/>
            <w:vAlign w:val="center"/>
          </w:tcPr>
          <w:p w14:paraId="3717CABA">
            <w:pPr>
              <w:snapToGrid w:val="0"/>
              <w:jc w:val="center"/>
              <w:textAlignment w:val="baseline"/>
              <w:rPr>
                <w:rFonts w:cs="宋体"/>
                <w:color w:val="000000"/>
                <w:szCs w:val="24"/>
                <w:highlight w:val="none"/>
              </w:rPr>
            </w:pPr>
            <w:r>
              <w:rPr>
                <w:rFonts w:hint="eastAsia" w:cs="宋体"/>
                <w:color w:val="000000"/>
                <w:szCs w:val="24"/>
                <w:highlight w:val="none"/>
              </w:rPr>
              <w:t>24.1</w:t>
            </w:r>
          </w:p>
        </w:tc>
        <w:tc>
          <w:tcPr>
            <w:tcW w:w="945" w:type="pct"/>
            <w:tcBorders>
              <w:tl2br w:val="nil"/>
              <w:tr2bl w:val="nil"/>
            </w:tcBorders>
            <w:shd w:val="clear" w:color="auto" w:fill="auto"/>
            <w:vAlign w:val="center"/>
          </w:tcPr>
          <w:p w14:paraId="03EFF4FC">
            <w:pPr>
              <w:snapToGrid w:val="0"/>
              <w:jc w:val="center"/>
              <w:textAlignment w:val="baseline"/>
              <w:rPr>
                <w:rFonts w:cs="宋体"/>
                <w:color w:val="000000"/>
                <w:w w:val="90"/>
                <w:kern w:val="10"/>
                <w:szCs w:val="24"/>
                <w:highlight w:val="none"/>
              </w:rPr>
            </w:pPr>
            <w:r>
              <w:rPr>
                <w:rFonts w:hint="eastAsia" w:cs="宋体"/>
                <w:color w:val="000000"/>
                <w:kern w:val="10"/>
                <w:szCs w:val="24"/>
                <w:highlight w:val="none"/>
              </w:rPr>
              <w:t>开标地点和时间</w:t>
            </w:r>
          </w:p>
        </w:tc>
        <w:tc>
          <w:tcPr>
            <w:tcW w:w="3552" w:type="pct"/>
            <w:tcBorders>
              <w:tl2br w:val="nil"/>
              <w:tr2bl w:val="nil"/>
            </w:tcBorders>
            <w:shd w:val="clear" w:color="auto" w:fill="auto"/>
            <w:vAlign w:val="center"/>
          </w:tcPr>
          <w:p w14:paraId="0423AD6F">
            <w:pPr>
              <w:snapToGrid w:val="0"/>
              <w:textAlignment w:val="baseline"/>
              <w:rPr>
                <w:rFonts w:cs="宋体"/>
                <w:color w:val="000000"/>
                <w:szCs w:val="24"/>
                <w:highlight w:val="none"/>
              </w:rPr>
            </w:pPr>
            <w:r>
              <w:rPr>
                <w:rFonts w:hint="eastAsia" w:cs="宋体"/>
                <w:color w:val="000000"/>
                <w:szCs w:val="24"/>
                <w:highlight w:val="none"/>
              </w:rPr>
              <w:t>地点：内蒙古乌海市海勃湾区通用时代广场A座1901室</w:t>
            </w:r>
          </w:p>
          <w:p w14:paraId="25322DF0">
            <w:pPr>
              <w:snapToGrid w:val="0"/>
              <w:textAlignment w:val="baseline"/>
              <w:rPr>
                <w:rFonts w:cs="宋体"/>
                <w:color w:val="000000"/>
                <w:kern w:val="10"/>
                <w:szCs w:val="24"/>
                <w:highlight w:val="none"/>
              </w:rPr>
            </w:pPr>
            <w:r>
              <w:rPr>
                <w:rFonts w:hint="eastAsia" w:cs="宋体"/>
                <w:color w:val="000000"/>
                <w:szCs w:val="24"/>
                <w:highlight w:val="none"/>
              </w:rPr>
              <w:t>时间</w:t>
            </w:r>
            <w:r>
              <w:rPr>
                <w:rFonts w:hint="eastAsia" w:cs="宋体"/>
                <w:color w:val="000000"/>
                <w:szCs w:val="24"/>
                <w:highlight w:val="none"/>
              </w:rPr>
              <w:t>：</w:t>
            </w:r>
            <w:r>
              <w:rPr>
                <w:rFonts w:hint="eastAsia"/>
                <w:b/>
                <w:bCs/>
                <w:color w:val="auto"/>
                <w:highlight w:val="none"/>
                <w:lang w:eastAsia="zh-CN"/>
              </w:rPr>
              <w:t>202</w:t>
            </w:r>
            <w:r>
              <w:rPr>
                <w:rFonts w:hint="eastAsia"/>
                <w:b/>
                <w:bCs/>
                <w:color w:val="auto"/>
                <w:highlight w:val="none"/>
                <w:lang w:val="en-US" w:eastAsia="zh-CN"/>
              </w:rPr>
              <w:t>5</w:t>
            </w:r>
            <w:r>
              <w:rPr>
                <w:rFonts w:hint="eastAsia"/>
                <w:b/>
                <w:bCs/>
                <w:color w:val="auto"/>
                <w:highlight w:val="none"/>
                <w:lang w:eastAsia="zh-CN"/>
              </w:rPr>
              <w:t>年</w:t>
            </w:r>
            <w:r>
              <w:rPr>
                <w:rFonts w:hint="eastAsia"/>
                <w:b/>
                <w:bCs/>
                <w:color w:val="auto"/>
                <w:highlight w:val="none"/>
                <w:lang w:val="en-US" w:eastAsia="zh-CN"/>
              </w:rPr>
              <w:t>03</w:t>
            </w:r>
            <w:r>
              <w:rPr>
                <w:rFonts w:hint="eastAsia"/>
                <w:b/>
                <w:bCs/>
                <w:color w:val="auto"/>
                <w:highlight w:val="none"/>
                <w:lang w:eastAsia="zh-CN"/>
              </w:rPr>
              <w:t>月</w:t>
            </w:r>
            <w:r>
              <w:rPr>
                <w:rFonts w:hint="eastAsia"/>
                <w:b/>
                <w:bCs/>
                <w:color w:val="auto"/>
                <w:highlight w:val="none"/>
                <w:lang w:val="en-US" w:eastAsia="zh-CN"/>
              </w:rPr>
              <w:t>20</w:t>
            </w:r>
            <w:r>
              <w:rPr>
                <w:rFonts w:hint="eastAsia"/>
                <w:b/>
                <w:bCs/>
                <w:color w:val="auto"/>
                <w:highlight w:val="none"/>
                <w:lang w:eastAsia="zh-CN"/>
              </w:rPr>
              <w:t>日</w:t>
            </w:r>
            <w:r>
              <w:rPr>
                <w:rFonts w:hint="eastAsia"/>
                <w:b/>
                <w:bCs/>
                <w:color w:val="auto"/>
                <w:highlight w:val="none"/>
              </w:rPr>
              <w:t>09时30分00秒</w:t>
            </w:r>
            <w:r>
              <w:rPr>
                <w:rFonts w:hint="eastAsia" w:cs="宋体"/>
                <w:b/>
                <w:bCs/>
                <w:color w:val="000000"/>
                <w:szCs w:val="24"/>
                <w:highlight w:val="none"/>
              </w:rPr>
              <w:t>（北京时间）</w:t>
            </w:r>
          </w:p>
        </w:tc>
      </w:tr>
      <w:tr w14:paraId="31545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501" w:type="pct"/>
            <w:tcBorders>
              <w:tl2br w:val="nil"/>
              <w:tr2bl w:val="nil"/>
            </w:tcBorders>
            <w:shd w:val="clear" w:color="auto" w:fill="auto"/>
            <w:vAlign w:val="center"/>
          </w:tcPr>
          <w:p w14:paraId="34E2A866">
            <w:pPr>
              <w:snapToGrid w:val="0"/>
              <w:jc w:val="center"/>
              <w:textAlignment w:val="baseline"/>
              <w:rPr>
                <w:rFonts w:cs="宋体"/>
                <w:b/>
                <w:bCs/>
                <w:color w:val="000000"/>
                <w:kern w:val="10"/>
                <w:szCs w:val="24"/>
                <w:highlight w:val="none"/>
              </w:rPr>
            </w:pPr>
            <w:r>
              <w:rPr>
                <w:rFonts w:hint="eastAsia" w:cs="宋体"/>
                <w:b/>
                <w:bCs/>
                <w:color w:val="000000"/>
                <w:kern w:val="10"/>
                <w:szCs w:val="24"/>
                <w:highlight w:val="none"/>
              </w:rPr>
              <w:t>27</w:t>
            </w:r>
          </w:p>
        </w:tc>
        <w:tc>
          <w:tcPr>
            <w:tcW w:w="945" w:type="pct"/>
            <w:tcBorders>
              <w:tl2br w:val="nil"/>
              <w:tr2bl w:val="nil"/>
            </w:tcBorders>
            <w:shd w:val="clear" w:color="auto" w:fill="auto"/>
            <w:vAlign w:val="center"/>
          </w:tcPr>
          <w:p w14:paraId="36CCBAF4">
            <w:pPr>
              <w:snapToGrid w:val="0"/>
              <w:jc w:val="center"/>
              <w:textAlignment w:val="baseline"/>
              <w:rPr>
                <w:rFonts w:cs="宋体"/>
                <w:b/>
                <w:bCs/>
                <w:color w:val="000000"/>
                <w:kern w:val="10"/>
                <w:szCs w:val="24"/>
                <w:highlight w:val="none"/>
              </w:rPr>
            </w:pPr>
            <w:r>
              <w:rPr>
                <w:rFonts w:hint="eastAsia" w:cs="宋体"/>
                <w:b/>
                <w:bCs/>
                <w:color w:val="000000"/>
                <w:kern w:val="10"/>
                <w:szCs w:val="24"/>
                <w:highlight w:val="none"/>
              </w:rPr>
              <w:t>采购代理服务费</w:t>
            </w:r>
          </w:p>
        </w:tc>
        <w:tc>
          <w:tcPr>
            <w:tcW w:w="3552" w:type="pct"/>
            <w:tcBorders>
              <w:tl2br w:val="nil"/>
              <w:tr2bl w:val="nil"/>
            </w:tcBorders>
            <w:shd w:val="clear" w:color="auto" w:fill="auto"/>
            <w:vAlign w:val="center"/>
          </w:tcPr>
          <w:p w14:paraId="47035BE0">
            <w:pPr>
              <w:pStyle w:val="63"/>
              <w:wordWrap w:val="0"/>
              <w:spacing w:line="360" w:lineRule="auto"/>
              <w:ind w:firstLine="0"/>
              <w:jc w:val="left"/>
              <w:rPr>
                <w:rFonts w:cs="宋体"/>
                <w:b/>
                <w:bCs/>
                <w:szCs w:val="24"/>
                <w:highlight w:val="none"/>
              </w:rPr>
            </w:pPr>
            <w:r>
              <w:rPr>
                <w:rFonts w:hint="eastAsia" w:cs="宋体"/>
                <w:b/>
                <w:bCs/>
                <w:szCs w:val="24"/>
                <w:highlight w:val="none"/>
              </w:rPr>
              <w:t>本项目采购代理服务费为固定金额：捌仟元整（¥</w:t>
            </w:r>
            <w:r>
              <w:rPr>
                <w:rFonts w:hint="eastAsia" w:cs="宋体"/>
                <w:b/>
                <w:bCs/>
                <w:szCs w:val="24"/>
                <w:highlight w:val="none"/>
                <w:lang w:val="en-US" w:eastAsia="zh-CN"/>
              </w:rPr>
              <w:t>8</w:t>
            </w:r>
            <w:r>
              <w:rPr>
                <w:rFonts w:hint="eastAsia" w:cs="宋体"/>
                <w:b/>
                <w:bCs/>
                <w:szCs w:val="24"/>
                <w:highlight w:val="none"/>
              </w:rPr>
              <w:t>000.00元，由采购人支付）</w:t>
            </w:r>
          </w:p>
        </w:tc>
      </w:tr>
      <w:tr w14:paraId="33668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501" w:type="pct"/>
            <w:tcBorders>
              <w:tl2br w:val="nil"/>
              <w:tr2bl w:val="nil"/>
            </w:tcBorders>
            <w:shd w:val="clear" w:color="auto" w:fill="auto"/>
            <w:vAlign w:val="center"/>
          </w:tcPr>
          <w:p w14:paraId="39F748CB">
            <w:pPr>
              <w:snapToGrid w:val="0"/>
              <w:jc w:val="center"/>
              <w:textAlignment w:val="baseline"/>
              <w:rPr>
                <w:rFonts w:cs="宋体"/>
                <w:color w:val="000000"/>
                <w:kern w:val="10"/>
                <w:szCs w:val="24"/>
                <w:highlight w:val="none"/>
              </w:rPr>
            </w:pPr>
            <w:r>
              <w:rPr>
                <w:rFonts w:hint="eastAsia" w:cs="宋体"/>
                <w:color w:val="000000"/>
                <w:kern w:val="10"/>
                <w:szCs w:val="24"/>
                <w:highlight w:val="none"/>
              </w:rPr>
              <w:t>28</w:t>
            </w:r>
          </w:p>
        </w:tc>
        <w:tc>
          <w:tcPr>
            <w:tcW w:w="945" w:type="pct"/>
            <w:tcBorders>
              <w:tl2br w:val="nil"/>
              <w:tr2bl w:val="nil"/>
            </w:tcBorders>
            <w:shd w:val="clear" w:color="auto" w:fill="auto"/>
            <w:vAlign w:val="center"/>
          </w:tcPr>
          <w:p w14:paraId="0C71D718">
            <w:pPr>
              <w:snapToGrid w:val="0"/>
              <w:jc w:val="center"/>
              <w:textAlignment w:val="baseline"/>
              <w:rPr>
                <w:rFonts w:cs="宋体"/>
                <w:color w:val="000000"/>
                <w:kern w:val="0"/>
                <w:szCs w:val="24"/>
                <w:highlight w:val="none"/>
              </w:rPr>
            </w:pPr>
            <w:r>
              <w:rPr>
                <w:rFonts w:hint="eastAsia" w:cs="宋体"/>
                <w:color w:val="000000"/>
                <w:kern w:val="0"/>
                <w:szCs w:val="24"/>
                <w:highlight w:val="none"/>
              </w:rPr>
              <w:t>履约保证金</w:t>
            </w:r>
          </w:p>
        </w:tc>
        <w:tc>
          <w:tcPr>
            <w:tcW w:w="3552" w:type="pct"/>
            <w:tcBorders>
              <w:tl2br w:val="nil"/>
              <w:tr2bl w:val="nil"/>
            </w:tcBorders>
            <w:shd w:val="clear" w:color="auto" w:fill="auto"/>
            <w:vAlign w:val="center"/>
          </w:tcPr>
          <w:p w14:paraId="36BD26AB">
            <w:pPr>
              <w:snapToGrid w:val="0"/>
              <w:textAlignment w:val="baseline"/>
              <w:rPr>
                <w:rFonts w:cs="宋体"/>
                <w:color w:val="000000"/>
                <w:kern w:val="0"/>
                <w:szCs w:val="24"/>
                <w:highlight w:val="none"/>
              </w:rPr>
            </w:pPr>
            <w:r>
              <w:rPr>
                <w:rFonts w:hint="eastAsia" w:cs="宋体"/>
                <w:color w:val="000000"/>
                <w:kern w:val="0"/>
                <w:szCs w:val="24"/>
                <w:highlight w:val="none"/>
              </w:rPr>
              <w:t>☑不收取</w:t>
            </w:r>
          </w:p>
          <w:p w14:paraId="7EC71B79">
            <w:pPr>
              <w:snapToGrid w:val="0"/>
              <w:textAlignment w:val="baseline"/>
              <w:rPr>
                <w:rFonts w:cs="宋体"/>
                <w:color w:val="000000"/>
                <w:kern w:val="0"/>
                <w:szCs w:val="24"/>
                <w:highlight w:val="none"/>
              </w:rPr>
            </w:pPr>
            <w:r>
              <w:rPr>
                <w:rFonts w:hint="eastAsia" w:cs="宋体"/>
                <w:color w:val="000000"/>
                <w:kern w:val="0"/>
                <w:szCs w:val="24"/>
                <w:highlight w:val="none"/>
              </w:rPr>
              <w:t>□收取</w:t>
            </w:r>
          </w:p>
        </w:tc>
      </w:tr>
      <w:tr w14:paraId="6A0E9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501" w:type="pct"/>
            <w:tcBorders>
              <w:tl2br w:val="nil"/>
              <w:tr2bl w:val="nil"/>
            </w:tcBorders>
            <w:shd w:val="clear" w:color="auto" w:fill="auto"/>
            <w:vAlign w:val="center"/>
          </w:tcPr>
          <w:p w14:paraId="0406FB35">
            <w:pPr>
              <w:snapToGrid w:val="0"/>
              <w:jc w:val="center"/>
              <w:textAlignment w:val="baseline"/>
              <w:rPr>
                <w:rFonts w:cs="宋体"/>
                <w:color w:val="000000"/>
                <w:kern w:val="0"/>
                <w:szCs w:val="24"/>
                <w:highlight w:val="none"/>
              </w:rPr>
            </w:pPr>
            <w:r>
              <w:rPr>
                <w:rFonts w:hint="eastAsia" w:cs="宋体"/>
                <w:color w:val="000000"/>
                <w:kern w:val="0"/>
                <w:szCs w:val="24"/>
                <w:highlight w:val="none"/>
              </w:rPr>
              <w:t>29</w:t>
            </w:r>
          </w:p>
        </w:tc>
        <w:tc>
          <w:tcPr>
            <w:tcW w:w="945" w:type="pct"/>
            <w:tcBorders>
              <w:tl2br w:val="nil"/>
              <w:tr2bl w:val="nil"/>
            </w:tcBorders>
            <w:shd w:val="clear" w:color="auto" w:fill="auto"/>
            <w:vAlign w:val="center"/>
          </w:tcPr>
          <w:p w14:paraId="2C5431A4">
            <w:pPr>
              <w:snapToGrid w:val="0"/>
              <w:jc w:val="center"/>
              <w:textAlignment w:val="baseline"/>
              <w:rPr>
                <w:rFonts w:cs="宋体"/>
                <w:color w:val="000000"/>
                <w:kern w:val="0"/>
                <w:szCs w:val="24"/>
                <w:highlight w:val="none"/>
              </w:rPr>
            </w:pPr>
            <w:r>
              <w:rPr>
                <w:rFonts w:hint="eastAsia" w:cs="宋体"/>
                <w:color w:val="000000"/>
                <w:kern w:val="0"/>
                <w:szCs w:val="24"/>
                <w:highlight w:val="none"/>
              </w:rPr>
              <w:t>所属行业</w:t>
            </w:r>
          </w:p>
        </w:tc>
        <w:tc>
          <w:tcPr>
            <w:tcW w:w="3552" w:type="pct"/>
            <w:tcBorders>
              <w:tl2br w:val="nil"/>
              <w:tr2bl w:val="nil"/>
            </w:tcBorders>
            <w:shd w:val="clear" w:color="auto" w:fill="auto"/>
            <w:vAlign w:val="center"/>
          </w:tcPr>
          <w:p w14:paraId="35D41052">
            <w:pPr>
              <w:snapToGrid w:val="0"/>
              <w:jc w:val="left"/>
              <w:textAlignment w:val="baseline"/>
              <w:rPr>
                <w:rFonts w:hint="eastAsia" w:eastAsia="宋体" w:cs="宋体"/>
                <w:color w:val="000000"/>
                <w:kern w:val="0"/>
                <w:szCs w:val="24"/>
                <w:highlight w:val="none"/>
                <w:lang w:val="en-US" w:eastAsia="zh-CN"/>
              </w:rPr>
            </w:pPr>
            <w:r>
              <w:rPr>
                <w:rFonts w:hint="eastAsia" w:eastAsia="宋体" w:cs="宋体"/>
                <w:color w:val="FF0000"/>
                <w:kern w:val="0"/>
                <w:szCs w:val="24"/>
                <w:highlight w:val="none"/>
                <w:lang w:val="en-US" w:eastAsia="zh-CN"/>
              </w:rPr>
              <w:t>租赁和商务服务业</w:t>
            </w:r>
          </w:p>
        </w:tc>
      </w:tr>
      <w:tr w14:paraId="2B298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501" w:type="pct"/>
            <w:tcBorders>
              <w:tl2br w:val="nil"/>
              <w:tr2bl w:val="nil"/>
            </w:tcBorders>
            <w:shd w:val="clear" w:color="auto" w:fill="auto"/>
            <w:vAlign w:val="center"/>
          </w:tcPr>
          <w:p w14:paraId="0CE4D1EA">
            <w:pPr>
              <w:snapToGrid w:val="0"/>
              <w:jc w:val="center"/>
              <w:textAlignment w:val="baseline"/>
              <w:rPr>
                <w:rFonts w:cs="宋体"/>
                <w:color w:val="000000"/>
                <w:szCs w:val="24"/>
                <w:highlight w:val="none"/>
              </w:rPr>
            </w:pPr>
            <w:r>
              <w:rPr>
                <w:rFonts w:hint="eastAsia" w:cs="宋体"/>
                <w:color w:val="000000"/>
                <w:szCs w:val="24"/>
                <w:highlight w:val="none"/>
              </w:rPr>
              <w:t>31</w:t>
            </w:r>
          </w:p>
        </w:tc>
        <w:tc>
          <w:tcPr>
            <w:tcW w:w="945" w:type="pct"/>
            <w:tcBorders>
              <w:tl2br w:val="nil"/>
              <w:tr2bl w:val="nil"/>
            </w:tcBorders>
            <w:shd w:val="clear" w:color="auto" w:fill="auto"/>
            <w:vAlign w:val="center"/>
          </w:tcPr>
          <w:p w14:paraId="4F915975">
            <w:pPr>
              <w:snapToGrid w:val="0"/>
              <w:jc w:val="center"/>
              <w:textAlignment w:val="baseline"/>
              <w:rPr>
                <w:rFonts w:cs="宋体"/>
                <w:color w:val="000000"/>
                <w:kern w:val="10"/>
                <w:szCs w:val="24"/>
                <w:highlight w:val="none"/>
              </w:rPr>
            </w:pPr>
            <w:r>
              <w:rPr>
                <w:rFonts w:hint="eastAsia" w:cs="宋体"/>
                <w:color w:val="000000"/>
                <w:kern w:val="10"/>
                <w:szCs w:val="24"/>
                <w:highlight w:val="none"/>
              </w:rPr>
              <w:t>评审办法</w:t>
            </w:r>
          </w:p>
        </w:tc>
        <w:tc>
          <w:tcPr>
            <w:tcW w:w="3552" w:type="pct"/>
            <w:tcBorders>
              <w:tl2br w:val="nil"/>
              <w:tr2bl w:val="nil"/>
            </w:tcBorders>
            <w:shd w:val="clear" w:color="auto" w:fill="auto"/>
            <w:vAlign w:val="center"/>
          </w:tcPr>
          <w:p w14:paraId="063490B9">
            <w:pPr>
              <w:snapToGrid w:val="0"/>
              <w:textAlignment w:val="baseline"/>
              <w:rPr>
                <w:rFonts w:cs="宋体"/>
                <w:color w:val="000000"/>
                <w:kern w:val="10"/>
                <w:szCs w:val="24"/>
                <w:highlight w:val="none"/>
              </w:rPr>
            </w:pPr>
            <w:r>
              <w:rPr>
                <w:rFonts w:hint="eastAsia" w:cs="宋体"/>
                <w:color w:val="000000"/>
                <w:kern w:val="10"/>
                <w:szCs w:val="24"/>
                <w:highlight w:val="none"/>
              </w:rPr>
              <w:t>见第五章“评审办法”</w:t>
            </w:r>
          </w:p>
        </w:tc>
      </w:tr>
      <w:tr w14:paraId="130E1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01" w:type="pct"/>
            <w:tcBorders>
              <w:tl2br w:val="nil"/>
              <w:tr2bl w:val="nil"/>
            </w:tcBorders>
            <w:shd w:val="clear" w:color="auto" w:fill="auto"/>
            <w:vAlign w:val="center"/>
          </w:tcPr>
          <w:p w14:paraId="082B3148">
            <w:pPr>
              <w:snapToGrid w:val="0"/>
              <w:jc w:val="center"/>
              <w:textAlignment w:val="baseline"/>
              <w:rPr>
                <w:rFonts w:cs="宋体"/>
                <w:color w:val="000000"/>
                <w:kern w:val="10"/>
                <w:szCs w:val="24"/>
                <w:highlight w:val="none"/>
              </w:rPr>
            </w:pPr>
            <w:r>
              <w:rPr>
                <w:rFonts w:hint="eastAsia" w:cs="宋体"/>
                <w:color w:val="000000"/>
                <w:kern w:val="10"/>
                <w:szCs w:val="24"/>
                <w:highlight w:val="none"/>
              </w:rPr>
              <w:t>32</w:t>
            </w:r>
          </w:p>
        </w:tc>
        <w:tc>
          <w:tcPr>
            <w:tcW w:w="945" w:type="pct"/>
            <w:tcBorders>
              <w:tl2br w:val="nil"/>
              <w:tr2bl w:val="nil"/>
            </w:tcBorders>
            <w:shd w:val="clear" w:color="auto" w:fill="auto"/>
            <w:vAlign w:val="center"/>
          </w:tcPr>
          <w:p w14:paraId="5C65936B">
            <w:pPr>
              <w:snapToGrid w:val="0"/>
              <w:jc w:val="center"/>
              <w:textAlignment w:val="baseline"/>
              <w:rPr>
                <w:rFonts w:cs="宋体"/>
                <w:color w:val="000000"/>
                <w:kern w:val="10"/>
                <w:szCs w:val="24"/>
                <w:highlight w:val="none"/>
              </w:rPr>
            </w:pPr>
            <w:r>
              <w:rPr>
                <w:rFonts w:hint="eastAsia" w:cs="宋体"/>
                <w:color w:val="000000"/>
                <w:szCs w:val="24"/>
                <w:highlight w:val="none"/>
              </w:rPr>
              <w:t>竞争性磋商终止</w:t>
            </w:r>
          </w:p>
        </w:tc>
        <w:tc>
          <w:tcPr>
            <w:tcW w:w="3552" w:type="pct"/>
            <w:tcBorders>
              <w:tl2br w:val="nil"/>
              <w:tr2bl w:val="nil"/>
            </w:tcBorders>
            <w:shd w:val="clear" w:color="auto" w:fill="auto"/>
            <w:vAlign w:val="center"/>
          </w:tcPr>
          <w:p w14:paraId="3284753E">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1、因情况变化，不再符合规定的竞争性磋商采购方式适用情形的；</w:t>
            </w:r>
          </w:p>
          <w:p w14:paraId="2246ED28">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2、出现影响采购公正的违法、违规行为的；</w:t>
            </w:r>
          </w:p>
          <w:p w14:paraId="094A7174">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3、在采购过程中符合竞争要求的供应商或者（最后）报价未超过采购预算的供应商不足2家的，但符合《政府采购竞争性磋商采购方式管理暂行办法》第三条第四项和《财政部关于政府采购竞争性磋商采购方式管理暂行办法有关问题的补充通知》（财库〔2015〕124号）的情形除外；</w:t>
            </w:r>
          </w:p>
          <w:p w14:paraId="62D96F89">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4、因重大变故，采购任务取消。</w:t>
            </w:r>
          </w:p>
        </w:tc>
      </w:tr>
      <w:tr w14:paraId="5ECD3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01" w:type="pct"/>
            <w:tcBorders>
              <w:tl2br w:val="nil"/>
              <w:tr2bl w:val="nil"/>
            </w:tcBorders>
            <w:shd w:val="clear" w:color="auto" w:fill="auto"/>
            <w:vAlign w:val="center"/>
          </w:tcPr>
          <w:p w14:paraId="1BB9E484">
            <w:pPr>
              <w:snapToGrid w:val="0"/>
              <w:jc w:val="center"/>
              <w:textAlignment w:val="baseline"/>
              <w:rPr>
                <w:rFonts w:cs="宋体"/>
                <w:color w:val="000000"/>
                <w:kern w:val="10"/>
                <w:szCs w:val="24"/>
                <w:highlight w:val="none"/>
              </w:rPr>
            </w:pPr>
            <w:r>
              <w:rPr>
                <w:rFonts w:hint="eastAsia" w:cs="宋体"/>
                <w:color w:val="000000"/>
                <w:kern w:val="10"/>
                <w:szCs w:val="24"/>
                <w:highlight w:val="none"/>
              </w:rPr>
              <w:t>33</w:t>
            </w:r>
          </w:p>
        </w:tc>
        <w:tc>
          <w:tcPr>
            <w:tcW w:w="945" w:type="pct"/>
            <w:tcBorders>
              <w:tl2br w:val="nil"/>
              <w:tr2bl w:val="nil"/>
            </w:tcBorders>
            <w:shd w:val="clear" w:color="auto" w:fill="auto"/>
            <w:vAlign w:val="center"/>
          </w:tcPr>
          <w:p w14:paraId="5D4866B5">
            <w:pPr>
              <w:snapToGrid w:val="0"/>
              <w:jc w:val="center"/>
              <w:textAlignment w:val="baseline"/>
              <w:rPr>
                <w:rFonts w:cs="宋体"/>
                <w:color w:val="000000"/>
                <w:kern w:val="10"/>
                <w:szCs w:val="24"/>
                <w:highlight w:val="none"/>
              </w:rPr>
            </w:pPr>
            <w:r>
              <w:rPr>
                <w:rFonts w:hint="eastAsia" w:cs="宋体"/>
                <w:color w:val="000000"/>
                <w:szCs w:val="24"/>
                <w:highlight w:val="none"/>
              </w:rPr>
              <w:t>无效响应</w:t>
            </w:r>
          </w:p>
        </w:tc>
        <w:tc>
          <w:tcPr>
            <w:tcW w:w="3552" w:type="pct"/>
            <w:tcBorders>
              <w:tl2br w:val="nil"/>
              <w:tr2bl w:val="nil"/>
            </w:tcBorders>
            <w:shd w:val="clear" w:color="auto" w:fill="auto"/>
            <w:vAlign w:val="center"/>
          </w:tcPr>
          <w:p w14:paraId="6C033EA0">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1、供应商未按要求密封、未胶装装订的；</w:t>
            </w:r>
          </w:p>
          <w:p w14:paraId="3D716C6C">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2、未按供应商一般资格要求提交资格证明文件的或提交的资格证明文件不全的；</w:t>
            </w:r>
          </w:p>
          <w:p w14:paraId="7FF8A4C6">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3、响应文件未按规定格式、内容填写的；</w:t>
            </w:r>
          </w:p>
          <w:p w14:paraId="48D50320">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4、在响应文件中整包价格出现1个以上报价的和超预算报价的；</w:t>
            </w:r>
          </w:p>
          <w:p w14:paraId="4D243833">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5、传真响应的；</w:t>
            </w:r>
          </w:p>
          <w:p w14:paraId="53A3C9AF">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6、在磋商截止时间后送达响应文件的；</w:t>
            </w:r>
          </w:p>
          <w:p w14:paraId="4A6F26CD">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7、未提交磋商保证金或磋商保证金提交不足的；</w:t>
            </w:r>
          </w:p>
          <w:p w14:paraId="4E4B291F">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8、响应文件无法定代表人签字（或盖章）或正式授权代表签字（或盖章）的、授权代表签字没有出具法定代表人授权书的；</w:t>
            </w:r>
          </w:p>
          <w:p w14:paraId="059BCBD8">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9、单位负责人（法人）为同一人或者存在控股、管理关系的不同供应商，参加同一合同项下的磋商项目标的；</w:t>
            </w:r>
          </w:p>
          <w:p w14:paraId="66B9D5D6">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10、投标有效期不足的；</w:t>
            </w:r>
          </w:p>
          <w:p w14:paraId="25B78767">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11、电子版未按磋商文件要求提交的；</w:t>
            </w:r>
          </w:p>
          <w:p w14:paraId="299CF70B">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12、响应文件要求加盖公章、签字而未加盖公章或加盖其它印章的或未签字的；</w:t>
            </w:r>
          </w:p>
          <w:p w14:paraId="6A35D281">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13、供应商被列入</w:t>
            </w:r>
            <w:r>
              <w:rPr>
                <w:rFonts w:hint="eastAsia" w:cs="宋体"/>
                <w:color w:val="000000"/>
                <w:szCs w:val="24"/>
                <w:highlight w:val="none"/>
              </w:rPr>
              <w:t>“失信被执行人”、“重大税收违法失信主体”、“政府采购严重违法失信行为记录名单”及其他不符合《中华人民共和国政府采购法》第二十二条规定条件的</w:t>
            </w:r>
            <w:r>
              <w:rPr>
                <w:rFonts w:hint="eastAsia" w:cs="宋体"/>
                <w:color w:val="000000"/>
                <w:kern w:val="0"/>
                <w:szCs w:val="24"/>
                <w:highlight w:val="none"/>
              </w:rPr>
              <w:t>；</w:t>
            </w:r>
          </w:p>
          <w:p w14:paraId="4073EAA5">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14、供应商串通磋商的；</w:t>
            </w:r>
          </w:p>
          <w:p w14:paraId="1B20D9EB">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15、其他不符合法律、法规和磋商文件中规定的其他实质性要求的；</w:t>
            </w:r>
          </w:p>
        </w:tc>
      </w:tr>
      <w:tr w14:paraId="4094F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01" w:type="pct"/>
            <w:tcBorders>
              <w:tl2br w:val="nil"/>
              <w:tr2bl w:val="nil"/>
            </w:tcBorders>
            <w:shd w:val="clear" w:color="auto" w:fill="auto"/>
            <w:vAlign w:val="center"/>
          </w:tcPr>
          <w:p w14:paraId="5CB4874C">
            <w:pPr>
              <w:snapToGrid w:val="0"/>
              <w:jc w:val="center"/>
              <w:textAlignment w:val="baseline"/>
              <w:rPr>
                <w:rFonts w:cs="宋体"/>
                <w:color w:val="000000"/>
                <w:kern w:val="10"/>
                <w:szCs w:val="24"/>
                <w:highlight w:val="none"/>
              </w:rPr>
            </w:pPr>
            <w:r>
              <w:rPr>
                <w:rFonts w:hint="eastAsia" w:cs="宋体"/>
                <w:color w:val="000000"/>
                <w:kern w:val="10"/>
                <w:szCs w:val="24"/>
                <w:highlight w:val="none"/>
              </w:rPr>
              <w:t>34</w:t>
            </w:r>
          </w:p>
        </w:tc>
        <w:tc>
          <w:tcPr>
            <w:tcW w:w="945" w:type="pct"/>
            <w:tcBorders>
              <w:tl2br w:val="nil"/>
              <w:tr2bl w:val="nil"/>
            </w:tcBorders>
            <w:shd w:val="clear" w:color="auto" w:fill="auto"/>
            <w:vAlign w:val="center"/>
          </w:tcPr>
          <w:p w14:paraId="0BECD286">
            <w:pPr>
              <w:snapToGrid w:val="0"/>
              <w:jc w:val="center"/>
              <w:textAlignment w:val="baseline"/>
              <w:rPr>
                <w:rFonts w:cs="宋体"/>
                <w:color w:val="000000"/>
                <w:szCs w:val="24"/>
                <w:highlight w:val="none"/>
              </w:rPr>
            </w:pPr>
            <w:r>
              <w:rPr>
                <w:rFonts w:hint="eastAsia" w:cs="宋体"/>
                <w:color w:val="000000"/>
                <w:szCs w:val="24"/>
                <w:highlight w:val="none"/>
              </w:rPr>
              <w:t>促进中小企业</w:t>
            </w:r>
          </w:p>
        </w:tc>
        <w:tc>
          <w:tcPr>
            <w:tcW w:w="3552" w:type="pct"/>
            <w:tcBorders>
              <w:tl2br w:val="nil"/>
              <w:tr2bl w:val="nil"/>
            </w:tcBorders>
            <w:shd w:val="clear" w:color="auto" w:fill="auto"/>
            <w:vAlign w:val="center"/>
          </w:tcPr>
          <w:p w14:paraId="2184E527">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一、中小企业（含中型、小型、微型企业)，下同、应当同时符合以下条件：</w:t>
            </w:r>
          </w:p>
          <w:p w14:paraId="698875EC">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（1）符合中小企业划分标准；</w:t>
            </w:r>
          </w:p>
          <w:p w14:paraId="300F7CCD">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（2）提供本企业制造的货物、承担的工程或者服务，或者提供其他中小企业制造的货物。本项所称货物不包括使用大型企业注册商标的货物；</w:t>
            </w:r>
          </w:p>
          <w:p w14:paraId="44E5B466">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本项所称中小企业划分标准，是指国务院有关部门根据企业从业人员、营业收入、资产总额等指标制定的中小企业划型标准；</w:t>
            </w:r>
          </w:p>
          <w:p w14:paraId="3F81D0F1">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小型、微型企业提供中型企业制造的货物的，视同为中型企业；</w:t>
            </w:r>
          </w:p>
          <w:p w14:paraId="418DEE85">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二、本项目对小型和微型企业产品的价格给予</w:t>
            </w:r>
            <w:r>
              <w:rPr>
                <w:rFonts w:hint="eastAsia" w:cs="宋体"/>
                <w:color w:val="000000"/>
                <w:kern w:val="0"/>
                <w:szCs w:val="24"/>
                <w:highlight w:val="none"/>
                <w:lang w:val="en-US" w:eastAsia="zh-CN"/>
              </w:rPr>
              <w:t>20</w:t>
            </w:r>
            <w:r>
              <w:rPr>
                <w:rFonts w:hint="eastAsia" w:cs="宋体"/>
                <w:color w:val="000000"/>
                <w:kern w:val="0"/>
                <w:szCs w:val="24"/>
                <w:highlight w:val="none"/>
              </w:rPr>
              <w:t>％的扣除，用扣除后的价格参与评审；</w:t>
            </w:r>
          </w:p>
          <w:p w14:paraId="7B28915C">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三、参加政府采购活动的中小企业须提供《政府采购促进中小企业发展暂行办法》中规定的《中小企业声明函》</w:t>
            </w:r>
          </w:p>
        </w:tc>
      </w:tr>
      <w:tr w14:paraId="29A13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501" w:type="pct"/>
            <w:tcBorders>
              <w:tl2br w:val="nil"/>
              <w:tr2bl w:val="nil"/>
            </w:tcBorders>
            <w:shd w:val="clear" w:color="auto" w:fill="auto"/>
            <w:vAlign w:val="center"/>
          </w:tcPr>
          <w:p w14:paraId="502DFAE2">
            <w:pPr>
              <w:snapToGrid w:val="0"/>
              <w:jc w:val="center"/>
              <w:textAlignment w:val="baseline"/>
              <w:rPr>
                <w:rFonts w:cs="宋体"/>
                <w:color w:val="000000"/>
                <w:kern w:val="10"/>
                <w:szCs w:val="24"/>
                <w:highlight w:val="none"/>
              </w:rPr>
            </w:pPr>
            <w:r>
              <w:rPr>
                <w:rFonts w:hint="eastAsia" w:cs="宋体"/>
                <w:color w:val="000000"/>
                <w:kern w:val="10"/>
                <w:szCs w:val="24"/>
                <w:highlight w:val="none"/>
              </w:rPr>
              <w:t>35</w:t>
            </w:r>
          </w:p>
        </w:tc>
        <w:tc>
          <w:tcPr>
            <w:tcW w:w="945" w:type="pct"/>
            <w:tcBorders>
              <w:tl2br w:val="nil"/>
              <w:tr2bl w:val="nil"/>
            </w:tcBorders>
            <w:shd w:val="clear" w:color="auto" w:fill="auto"/>
            <w:vAlign w:val="center"/>
          </w:tcPr>
          <w:p w14:paraId="41D2E034">
            <w:pPr>
              <w:snapToGrid w:val="0"/>
              <w:jc w:val="center"/>
              <w:textAlignment w:val="baseline"/>
              <w:rPr>
                <w:rFonts w:cs="宋体"/>
                <w:color w:val="000000"/>
                <w:szCs w:val="24"/>
                <w:highlight w:val="none"/>
              </w:rPr>
            </w:pPr>
            <w:r>
              <w:rPr>
                <w:rFonts w:hint="eastAsia" w:cs="宋体"/>
                <w:color w:val="000000"/>
                <w:szCs w:val="24"/>
                <w:highlight w:val="none"/>
              </w:rPr>
              <w:t>节能、环保</w:t>
            </w:r>
          </w:p>
        </w:tc>
        <w:tc>
          <w:tcPr>
            <w:tcW w:w="3552" w:type="pct"/>
            <w:tcBorders>
              <w:tl2br w:val="nil"/>
              <w:tr2bl w:val="nil"/>
            </w:tcBorders>
            <w:shd w:val="clear" w:color="auto" w:fill="auto"/>
            <w:vAlign w:val="center"/>
          </w:tcPr>
          <w:p w14:paraId="3158A9BB">
            <w:pPr>
              <w:widowControl/>
              <w:shd w:val="clear" w:color="auto" w:fill="FFFFFF"/>
              <w:snapToGrid w:val="0"/>
              <w:jc w:val="left"/>
              <w:textAlignment w:val="baseline"/>
              <w:rPr>
                <w:rFonts w:cs="宋体"/>
                <w:color w:val="000000"/>
                <w:kern w:val="0"/>
                <w:szCs w:val="24"/>
                <w:highlight w:val="none"/>
              </w:rPr>
            </w:pPr>
            <w:r>
              <w:rPr>
                <w:rFonts w:hint="eastAsia" w:cs="宋体"/>
                <w:color w:val="000000"/>
                <w:szCs w:val="24"/>
                <w:highlight w:val="none"/>
              </w:rPr>
              <w:t>本项目拟采购的产品属于品目清单范围的，供应商应当提供依据国家确定的认证机构出具的、处于有效期之内的节能产品、环境标志产品认证证书，对获得证书的产品实施政府优先采购或强制采购。</w:t>
            </w:r>
          </w:p>
        </w:tc>
      </w:tr>
      <w:tr w14:paraId="6120C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01" w:type="pct"/>
            <w:tcBorders>
              <w:tl2br w:val="nil"/>
              <w:tr2bl w:val="nil"/>
            </w:tcBorders>
            <w:shd w:val="clear" w:color="auto" w:fill="auto"/>
            <w:vAlign w:val="center"/>
          </w:tcPr>
          <w:p w14:paraId="4929C8AB">
            <w:pPr>
              <w:snapToGrid w:val="0"/>
              <w:jc w:val="center"/>
              <w:textAlignment w:val="baseline"/>
              <w:rPr>
                <w:rFonts w:cs="宋体"/>
                <w:color w:val="000000"/>
                <w:kern w:val="10"/>
                <w:szCs w:val="24"/>
                <w:highlight w:val="none"/>
              </w:rPr>
            </w:pPr>
            <w:r>
              <w:rPr>
                <w:rFonts w:hint="eastAsia" w:cs="宋体"/>
                <w:color w:val="000000"/>
                <w:kern w:val="10"/>
                <w:szCs w:val="24"/>
                <w:highlight w:val="none"/>
              </w:rPr>
              <w:t>36</w:t>
            </w:r>
          </w:p>
        </w:tc>
        <w:tc>
          <w:tcPr>
            <w:tcW w:w="945" w:type="pct"/>
            <w:tcBorders>
              <w:tl2br w:val="nil"/>
              <w:tr2bl w:val="nil"/>
            </w:tcBorders>
            <w:shd w:val="clear" w:color="auto" w:fill="auto"/>
            <w:vAlign w:val="center"/>
          </w:tcPr>
          <w:p w14:paraId="2A2F0EED">
            <w:pPr>
              <w:snapToGrid w:val="0"/>
              <w:jc w:val="center"/>
              <w:textAlignment w:val="baseline"/>
              <w:rPr>
                <w:rFonts w:cs="宋体"/>
                <w:color w:val="000000"/>
                <w:szCs w:val="24"/>
                <w:highlight w:val="none"/>
              </w:rPr>
            </w:pPr>
            <w:r>
              <w:rPr>
                <w:rFonts w:hint="eastAsia" w:cs="宋体"/>
                <w:color w:val="000000"/>
                <w:szCs w:val="24"/>
                <w:highlight w:val="none"/>
              </w:rPr>
              <w:t>监狱企业</w:t>
            </w:r>
          </w:p>
        </w:tc>
        <w:tc>
          <w:tcPr>
            <w:tcW w:w="3552" w:type="pct"/>
            <w:tcBorders>
              <w:tl2br w:val="nil"/>
              <w:tr2bl w:val="nil"/>
            </w:tcBorders>
            <w:shd w:val="clear" w:color="auto" w:fill="auto"/>
            <w:vAlign w:val="center"/>
          </w:tcPr>
          <w:p w14:paraId="49EFD6A4">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14:paraId="0D244A1D">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2.在政府采购活动中，监狱企业视同小型、微型企业，享受预留份额、评审中价格扣除等政府采购促进中小企业发展的政府采购政策。</w:t>
            </w:r>
          </w:p>
          <w:p w14:paraId="4BA0F80A">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3.本项目对监狱企业产品的价格给予</w:t>
            </w:r>
            <w:r>
              <w:rPr>
                <w:rFonts w:hint="eastAsia" w:cs="宋体"/>
                <w:color w:val="000000"/>
                <w:kern w:val="0"/>
                <w:szCs w:val="24"/>
                <w:highlight w:val="none"/>
                <w:lang w:val="en-US" w:eastAsia="zh-CN"/>
              </w:rPr>
              <w:t>20</w:t>
            </w:r>
            <w:r>
              <w:rPr>
                <w:rFonts w:hint="eastAsia" w:cs="宋体"/>
                <w:color w:val="000000"/>
                <w:kern w:val="0"/>
                <w:szCs w:val="24"/>
                <w:highlight w:val="none"/>
              </w:rPr>
              <w:t>％的扣除，用扣除后的价格参与评审。（监狱企业视同小型、微型企业，不重复享受政策）</w:t>
            </w:r>
          </w:p>
        </w:tc>
      </w:tr>
      <w:tr w14:paraId="7EDDA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01" w:type="pct"/>
            <w:tcBorders>
              <w:tl2br w:val="nil"/>
              <w:tr2bl w:val="nil"/>
            </w:tcBorders>
            <w:shd w:val="clear" w:color="auto" w:fill="auto"/>
            <w:vAlign w:val="center"/>
          </w:tcPr>
          <w:p w14:paraId="3E49C0B4">
            <w:pPr>
              <w:snapToGrid w:val="0"/>
              <w:jc w:val="center"/>
              <w:textAlignment w:val="baseline"/>
              <w:rPr>
                <w:rFonts w:cs="宋体"/>
                <w:color w:val="000000"/>
                <w:kern w:val="10"/>
                <w:szCs w:val="24"/>
                <w:highlight w:val="none"/>
              </w:rPr>
            </w:pPr>
            <w:r>
              <w:rPr>
                <w:rFonts w:hint="eastAsia" w:cs="宋体"/>
                <w:color w:val="000000"/>
                <w:kern w:val="10"/>
                <w:szCs w:val="24"/>
                <w:highlight w:val="none"/>
              </w:rPr>
              <w:t>37</w:t>
            </w:r>
          </w:p>
        </w:tc>
        <w:tc>
          <w:tcPr>
            <w:tcW w:w="945" w:type="pct"/>
            <w:tcBorders>
              <w:tl2br w:val="nil"/>
              <w:tr2bl w:val="nil"/>
            </w:tcBorders>
            <w:shd w:val="clear" w:color="auto" w:fill="auto"/>
            <w:vAlign w:val="center"/>
          </w:tcPr>
          <w:p w14:paraId="41E925B6">
            <w:pPr>
              <w:snapToGrid w:val="0"/>
              <w:jc w:val="center"/>
              <w:textAlignment w:val="baseline"/>
              <w:rPr>
                <w:rFonts w:cs="宋体"/>
                <w:color w:val="000000"/>
                <w:szCs w:val="24"/>
                <w:highlight w:val="none"/>
              </w:rPr>
            </w:pPr>
            <w:r>
              <w:rPr>
                <w:rFonts w:hint="eastAsia" w:cs="宋体"/>
                <w:color w:val="000000"/>
                <w:szCs w:val="24"/>
                <w:highlight w:val="none"/>
              </w:rPr>
              <w:t>残疾人就业政府采购政策</w:t>
            </w:r>
          </w:p>
        </w:tc>
        <w:tc>
          <w:tcPr>
            <w:tcW w:w="3552" w:type="pct"/>
            <w:tcBorders>
              <w:tl2br w:val="nil"/>
              <w:tr2bl w:val="nil"/>
            </w:tcBorders>
            <w:shd w:val="clear" w:color="auto" w:fill="auto"/>
            <w:vAlign w:val="center"/>
          </w:tcPr>
          <w:p w14:paraId="07A25A6F">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根据《三部门联合发布关于促进残疾人就业政府采购政府采购政策的通知》（财库（2017）141号），符合条件的残疾人福利性单位在参加政府采购活动时，提供《残疾人福利性单位声明函》，视同小型、微型企业，享受上述促进中小企业发展评审价格扣除政策。</w:t>
            </w:r>
          </w:p>
          <w:p w14:paraId="5D370836">
            <w:pPr>
              <w:widowControl/>
              <w:shd w:val="clear" w:color="auto" w:fill="FFFFFF"/>
              <w:snapToGrid w:val="0"/>
              <w:jc w:val="left"/>
              <w:textAlignment w:val="baseline"/>
              <w:rPr>
                <w:rFonts w:cs="宋体"/>
                <w:color w:val="000000"/>
                <w:kern w:val="0"/>
                <w:szCs w:val="24"/>
                <w:highlight w:val="none"/>
              </w:rPr>
            </w:pPr>
            <w:r>
              <w:rPr>
                <w:rFonts w:hint="eastAsia" w:cs="宋体"/>
                <w:color w:val="000000"/>
                <w:kern w:val="0"/>
                <w:szCs w:val="24"/>
                <w:highlight w:val="none"/>
              </w:rPr>
              <w:t>残疾人福利性单位属于小型、微型企业的，不重复享受政策。</w:t>
            </w:r>
          </w:p>
        </w:tc>
      </w:tr>
      <w:tr w14:paraId="7DA72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01" w:type="pct"/>
            <w:tcBorders>
              <w:tl2br w:val="nil"/>
              <w:tr2bl w:val="nil"/>
            </w:tcBorders>
            <w:shd w:val="clear" w:color="auto" w:fill="auto"/>
            <w:vAlign w:val="center"/>
          </w:tcPr>
          <w:p w14:paraId="15F632B1">
            <w:pPr>
              <w:snapToGrid w:val="0"/>
              <w:jc w:val="center"/>
              <w:textAlignment w:val="baseline"/>
              <w:rPr>
                <w:rFonts w:hint="default" w:eastAsia="宋体" w:cs="宋体"/>
                <w:color w:val="000000"/>
                <w:kern w:val="10"/>
                <w:szCs w:val="24"/>
                <w:highlight w:val="none"/>
                <w:lang w:val="en-US" w:eastAsia="zh-CN"/>
              </w:rPr>
            </w:pPr>
            <w:r>
              <w:rPr>
                <w:rFonts w:hint="eastAsia" w:cs="宋体"/>
                <w:color w:val="000000"/>
                <w:kern w:val="10"/>
                <w:szCs w:val="24"/>
                <w:highlight w:val="none"/>
                <w:lang w:val="en-US" w:eastAsia="zh-CN"/>
              </w:rPr>
              <w:t>38</w:t>
            </w:r>
          </w:p>
        </w:tc>
        <w:tc>
          <w:tcPr>
            <w:tcW w:w="945" w:type="pct"/>
            <w:tcBorders>
              <w:tl2br w:val="nil"/>
              <w:tr2bl w:val="nil"/>
            </w:tcBorders>
            <w:shd w:val="clear" w:color="auto" w:fill="auto"/>
            <w:vAlign w:val="center"/>
          </w:tcPr>
          <w:p w14:paraId="26783A85">
            <w:pPr>
              <w:snapToGrid w:val="0"/>
              <w:jc w:val="center"/>
              <w:textAlignment w:val="baseline"/>
              <w:rPr>
                <w:rFonts w:hint="eastAsia" w:cs="宋体"/>
                <w:color w:val="000000"/>
                <w:szCs w:val="24"/>
                <w:highlight w:val="none"/>
              </w:rPr>
            </w:pPr>
            <w:r>
              <w:rPr>
                <w:rFonts w:hint="eastAsia"/>
                <w:szCs w:val="24"/>
                <w:highlight w:val="none"/>
                <w:lang w:eastAsia="zh-CN"/>
              </w:rPr>
              <w:t>绿色包装</w:t>
            </w:r>
          </w:p>
        </w:tc>
        <w:tc>
          <w:tcPr>
            <w:tcW w:w="3552" w:type="pct"/>
            <w:tcBorders>
              <w:tl2br w:val="nil"/>
              <w:tr2bl w:val="nil"/>
            </w:tcBorders>
            <w:shd w:val="clear" w:color="auto" w:fill="auto"/>
            <w:vAlign w:val="center"/>
          </w:tcPr>
          <w:p w14:paraId="08759FC1">
            <w:pPr>
              <w:widowControl/>
              <w:shd w:val="clear" w:color="auto" w:fill="FFFFFF"/>
              <w:snapToGrid w:val="0"/>
              <w:jc w:val="left"/>
              <w:textAlignment w:val="baseline"/>
              <w:rPr>
                <w:rFonts w:hint="eastAsia" w:cs="宋体"/>
                <w:color w:val="000000"/>
                <w:kern w:val="0"/>
                <w:szCs w:val="24"/>
                <w:highlight w:val="none"/>
              </w:rPr>
            </w:pPr>
            <w:r>
              <w:rPr>
                <w:rFonts w:hint="eastAsia" w:cs="宋体"/>
                <w:kern w:val="0"/>
                <w:szCs w:val="24"/>
                <w:highlight w:val="none"/>
              </w:rPr>
              <w:t>政府采购货物、工程和服务项目中涉及商品包装和快递包装的，提供产品及相关快递服务的具体包装要求参照“财办库〔2020〕123号  关于印发《商品包装政府采购需求标准（试行）》、《快递包装政府采购需求标准（试行）》的通知”规定的标准执行</w:t>
            </w:r>
          </w:p>
        </w:tc>
      </w:tr>
      <w:tr w14:paraId="08F04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01" w:type="pct"/>
            <w:tcBorders>
              <w:tl2br w:val="nil"/>
              <w:tr2bl w:val="nil"/>
            </w:tcBorders>
            <w:shd w:val="clear" w:color="auto" w:fill="auto"/>
            <w:vAlign w:val="center"/>
          </w:tcPr>
          <w:p w14:paraId="067A831C">
            <w:pPr>
              <w:snapToGrid w:val="0"/>
              <w:jc w:val="center"/>
              <w:textAlignment w:val="baseline"/>
              <w:rPr>
                <w:rFonts w:hint="default" w:cs="宋体"/>
                <w:color w:val="000000"/>
                <w:kern w:val="10"/>
                <w:szCs w:val="24"/>
                <w:highlight w:val="none"/>
                <w:lang w:val="en-US" w:eastAsia="zh-CN"/>
              </w:rPr>
            </w:pPr>
            <w:r>
              <w:rPr>
                <w:rFonts w:hint="eastAsia" w:cs="宋体"/>
                <w:color w:val="000000"/>
                <w:kern w:val="10"/>
                <w:szCs w:val="24"/>
                <w:highlight w:val="none"/>
                <w:lang w:val="en-US" w:eastAsia="zh-CN"/>
              </w:rPr>
              <w:t>39</w:t>
            </w:r>
          </w:p>
        </w:tc>
        <w:tc>
          <w:tcPr>
            <w:tcW w:w="945" w:type="pct"/>
            <w:tcBorders>
              <w:tl2br w:val="nil"/>
              <w:tr2bl w:val="nil"/>
            </w:tcBorders>
            <w:shd w:val="clear" w:color="auto" w:fill="auto"/>
            <w:vAlign w:val="center"/>
          </w:tcPr>
          <w:p w14:paraId="4EC3F22F">
            <w:pPr>
              <w:snapToGrid w:val="0"/>
              <w:jc w:val="center"/>
              <w:textAlignment w:val="baseline"/>
              <w:rPr>
                <w:rFonts w:hint="eastAsia" w:eastAsia="宋体"/>
                <w:szCs w:val="24"/>
                <w:highlight w:val="none"/>
                <w:lang w:eastAsia="zh-CN"/>
              </w:rPr>
            </w:pPr>
            <w:r>
              <w:rPr>
                <w:rFonts w:hint="eastAsia" w:cs="宋体"/>
                <w:kern w:val="0"/>
                <w:szCs w:val="24"/>
                <w:highlight w:val="none"/>
              </w:rPr>
              <w:t>分公司</w:t>
            </w:r>
            <w:r>
              <w:rPr>
                <w:rFonts w:hint="eastAsia" w:cs="宋体"/>
                <w:kern w:val="0"/>
                <w:szCs w:val="24"/>
                <w:highlight w:val="none"/>
                <w:lang w:eastAsia="zh-CN"/>
              </w:rPr>
              <w:t>投标</w:t>
            </w:r>
          </w:p>
        </w:tc>
        <w:tc>
          <w:tcPr>
            <w:tcW w:w="3552" w:type="pct"/>
            <w:tcBorders>
              <w:tl2br w:val="nil"/>
              <w:tr2bl w:val="nil"/>
            </w:tcBorders>
            <w:shd w:val="clear" w:color="auto" w:fill="auto"/>
            <w:vAlign w:val="center"/>
          </w:tcPr>
          <w:p w14:paraId="4608A7BA">
            <w:pPr>
              <w:widowControl/>
              <w:shd w:val="clear" w:color="auto" w:fill="FFFFFF"/>
              <w:snapToGrid w:val="0"/>
              <w:jc w:val="left"/>
              <w:textAlignment w:val="baseline"/>
              <w:rPr>
                <w:rFonts w:hint="eastAsia" w:cs="宋体"/>
                <w:kern w:val="0"/>
                <w:szCs w:val="24"/>
                <w:highlight w:val="none"/>
              </w:rPr>
            </w:pPr>
            <w:r>
              <w:rPr>
                <w:rFonts w:hint="eastAsia" w:cs="宋体"/>
                <w:kern w:val="0"/>
                <w:szCs w:val="24"/>
                <w:highlight w:val="none"/>
              </w:rPr>
              <w:t>分公司在总公司授权下可以参加采购活动。（适用情形：如银行、保险、石油石化、电力、电信、邮政、铁路、证券等全国性总公司在各地的分公司，允许分公司参加具体采购项目，但总公司对分公司参加采购活动应出具授权书）</w:t>
            </w:r>
          </w:p>
          <w:p w14:paraId="1F5C0B2C">
            <w:pPr>
              <w:widowControl/>
              <w:shd w:val="clear" w:color="auto" w:fill="FFFFFF"/>
              <w:snapToGrid w:val="0"/>
              <w:jc w:val="left"/>
              <w:textAlignment w:val="baseline"/>
              <w:rPr>
                <w:rFonts w:hint="eastAsia" w:cs="宋体"/>
                <w:kern w:val="0"/>
                <w:szCs w:val="24"/>
                <w:highlight w:val="none"/>
              </w:rPr>
            </w:pPr>
            <w:r>
              <w:rPr>
                <w:rFonts w:hint="eastAsia" w:cs="宋体"/>
                <w:kern w:val="0"/>
                <w:szCs w:val="24"/>
                <w:highlight w:val="none"/>
              </w:rPr>
              <w:t>注：根据相关法律法规，公司可以设立分公司。设立分公司，应当向公司登记机关申请登记，领取营业执照。分公司不具有法人资格，其民事责任由公司承担。分公司投标可使用总公司证件，但需要总公司出具授权，方可认可。公司可以设立子公司，子公司具有法人资格，依法独立承担民事责任。子公司投标需提供子公司相关资料，提供总公司资料，视为未提供相关资料。 分公司在总公司授权下可以参加采购活动。如银行、保险、石油石化、电力、电信、邮政、铁路、证券等全国性总公司在各地的分公司，允许分公司参加具体采购项目，但总公司对分公司参加采购活动应出具授权书。总公司出具授权书后，投标期间其他相关授权的事项，即投标文件中所指的法人（法定代表人），分公司可用营业执照中负责人替代。</w:t>
            </w:r>
          </w:p>
        </w:tc>
      </w:tr>
    </w:tbl>
    <w:p w14:paraId="4E9075C3">
      <w:pPr>
        <w:rPr>
          <w:highlight w:val="none"/>
        </w:rPr>
      </w:pPr>
    </w:p>
    <w:p w14:paraId="31C0BB94">
      <w:pPr>
        <w:rPr>
          <w:highlight w:val="none"/>
        </w:rPr>
      </w:pPr>
    </w:p>
    <w:p w14:paraId="5E2CD4BD">
      <w:pPr>
        <w:pStyle w:val="62"/>
        <w:rPr>
          <w:highlight w:val="none"/>
        </w:rPr>
      </w:pPr>
    </w:p>
    <w:p w14:paraId="53ABB04D">
      <w:pPr>
        <w:pStyle w:val="62"/>
        <w:rPr>
          <w:highlight w:val="none"/>
        </w:rPr>
      </w:pPr>
    </w:p>
    <w:p w14:paraId="31032ED7">
      <w:pPr>
        <w:rPr>
          <w:rFonts w:hint="eastAsia"/>
          <w:b/>
          <w:szCs w:val="24"/>
          <w:highlight w:val="none"/>
        </w:rPr>
      </w:pPr>
      <w:bookmarkStart w:id="15" w:name="_Toc25574"/>
      <w:bookmarkStart w:id="16" w:name="_Toc31760"/>
      <w:bookmarkStart w:id="17" w:name="_Toc12513"/>
      <w:bookmarkStart w:id="18" w:name="_Toc10667"/>
      <w:r>
        <w:rPr>
          <w:rFonts w:hint="eastAsia"/>
          <w:b/>
          <w:szCs w:val="24"/>
          <w:highlight w:val="none"/>
        </w:rPr>
        <w:br w:type="page"/>
      </w:r>
    </w:p>
    <w:p w14:paraId="6968DA24">
      <w:pPr>
        <w:rPr>
          <w:b/>
          <w:szCs w:val="24"/>
          <w:highlight w:val="none"/>
        </w:rPr>
      </w:pPr>
      <w:r>
        <w:rPr>
          <w:rFonts w:hint="eastAsia"/>
          <w:b/>
          <w:szCs w:val="24"/>
          <w:highlight w:val="none"/>
        </w:rPr>
        <w:t>一、总 则</w:t>
      </w:r>
      <w:bookmarkEnd w:id="15"/>
      <w:bookmarkEnd w:id="16"/>
      <w:bookmarkEnd w:id="17"/>
      <w:bookmarkEnd w:id="18"/>
    </w:p>
    <w:p w14:paraId="296B6AB0">
      <w:pPr>
        <w:adjustRightInd w:val="0"/>
        <w:snapToGrid w:val="0"/>
        <w:ind w:firstLine="482" w:firstLineChars="200"/>
        <w:textAlignment w:val="baseline"/>
        <w:rPr>
          <w:b/>
          <w:sz w:val="36"/>
          <w:szCs w:val="36"/>
          <w:highlight w:val="none"/>
        </w:rPr>
      </w:pPr>
      <w:r>
        <w:rPr>
          <w:rFonts w:hint="eastAsia"/>
          <w:b/>
          <w:szCs w:val="24"/>
          <w:highlight w:val="none"/>
        </w:rPr>
        <w:t>1.项目概况</w:t>
      </w:r>
    </w:p>
    <w:p w14:paraId="750192F0">
      <w:pPr>
        <w:adjustRightInd w:val="0"/>
        <w:snapToGrid w:val="0"/>
        <w:ind w:firstLine="480" w:firstLineChars="200"/>
        <w:jc w:val="left"/>
        <w:textAlignment w:val="baseline"/>
        <w:rPr>
          <w:szCs w:val="24"/>
          <w:highlight w:val="none"/>
        </w:rPr>
      </w:pPr>
      <w:r>
        <w:rPr>
          <w:rFonts w:hint="eastAsia"/>
          <w:szCs w:val="24"/>
          <w:highlight w:val="none"/>
        </w:rPr>
        <w:t>1.1 本项目采购人：见供应商须知前附表。</w:t>
      </w:r>
    </w:p>
    <w:p w14:paraId="5A01C232">
      <w:pPr>
        <w:adjustRightInd w:val="0"/>
        <w:snapToGrid w:val="0"/>
        <w:ind w:firstLine="480" w:firstLineChars="200"/>
        <w:jc w:val="left"/>
        <w:textAlignment w:val="baseline"/>
        <w:rPr>
          <w:szCs w:val="24"/>
          <w:highlight w:val="none"/>
        </w:rPr>
      </w:pPr>
      <w:r>
        <w:rPr>
          <w:rFonts w:hint="eastAsia"/>
          <w:szCs w:val="24"/>
          <w:highlight w:val="none"/>
        </w:rPr>
        <w:t>1.2 本项目采购代理机构：见供应商须知前附表。</w:t>
      </w:r>
    </w:p>
    <w:p w14:paraId="2AEFB0F6">
      <w:pPr>
        <w:widowControl/>
        <w:adjustRightInd w:val="0"/>
        <w:snapToGrid w:val="0"/>
        <w:ind w:left="482" w:right="-300"/>
        <w:jc w:val="left"/>
        <w:textAlignment w:val="baseline"/>
        <w:rPr>
          <w:rFonts w:cs="宋体"/>
          <w:b/>
          <w:bCs/>
          <w:szCs w:val="22"/>
          <w:highlight w:val="none"/>
        </w:rPr>
      </w:pPr>
      <w:r>
        <w:rPr>
          <w:rFonts w:hint="eastAsia"/>
          <w:szCs w:val="24"/>
          <w:highlight w:val="none"/>
        </w:rPr>
        <w:t>1.3项目简介：</w:t>
      </w:r>
      <w:r>
        <w:rPr>
          <w:rFonts w:hint="eastAsia" w:cs="宋体"/>
          <w:szCs w:val="22"/>
          <w:highlight w:val="none"/>
        </w:rPr>
        <w:t>见供应商须知前附表。</w:t>
      </w:r>
    </w:p>
    <w:p w14:paraId="5F0F8EFB">
      <w:pPr>
        <w:adjustRightInd w:val="0"/>
        <w:snapToGrid w:val="0"/>
        <w:ind w:firstLine="480" w:firstLineChars="200"/>
        <w:jc w:val="left"/>
        <w:textAlignment w:val="baseline"/>
        <w:rPr>
          <w:szCs w:val="24"/>
          <w:highlight w:val="none"/>
        </w:rPr>
      </w:pPr>
      <w:r>
        <w:rPr>
          <w:rFonts w:hint="eastAsia"/>
          <w:szCs w:val="24"/>
          <w:highlight w:val="none"/>
        </w:rPr>
        <w:t xml:space="preserve">1.4 </w:t>
      </w:r>
      <w:r>
        <w:rPr>
          <w:rFonts w:hint="eastAsia" w:cs="宋体"/>
          <w:szCs w:val="24"/>
          <w:highlight w:val="none"/>
        </w:rPr>
        <w:t>本项目依据为《中华人民共和国政府采购法》《中华人民共和国政府采购法实施条例》《政府采购非招标采购方式管理办法》（财政部令第74号）、《政府采购竞争性磋商采购方式管理暂行办法》（财库〔2014〕214号）、《财政部关于政府采购竞争性磋商采购方式管理暂行办法有关问题的补充通知》（财库〔2015〕124号）和内蒙古自治区相关法规、规定，通过竞争性磋商方式择优选定成交供应商。</w:t>
      </w:r>
    </w:p>
    <w:p w14:paraId="1E3B77AF">
      <w:pPr>
        <w:adjustRightInd w:val="0"/>
        <w:snapToGrid w:val="0"/>
        <w:ind w:firstLine="482" w:firstLineChars="200"/>
        <w:textAlignment w:val="baseline"/>
        <w:rPr>
          <w:b/>
          <w:szCs w:val="24"/>
          <w:highlight w:val="none"/>
        </w:rPr>
      </w:pPr>
      <w:r>
        <w:rPr>
          <w:rFonts w:hint="eastAsia"/>
          <w:b/>
          <w:szCs w:val="24"/>
          <w:highlight w:val="none"/>
        </w:rPr>
        <w:t xml:space="preserve">2.采购内容 </w:t>
      </w:r>
    </w:p>
    <w:p w14:paraId="6C09C01D">
      <w:pPr>
        <w:adjustRightInd w:val="0"/>
        <w:snapToGrid w:val="0"/>
        <w:ind w:firstLine="480" w:firstLineChars="200"/>
        <w:textAlignment w:val="baseline"/>
        <w:rPr>
          <w:szCs w:val="24"/>
          <w:highlight w:val="none"/>
        </w:rPr>
      </w:pPr>
      <w:r>
        <w:rPr>
          <w:rFonts w:hint="eastAsia"/>
          <w:szCs w:val="24"/>
          <w:highlight w:val="none"/>
        </w:rPr>
        <w:t>2.1 本次采购的内容见供应商须知前附表。</w:t>
      </w:r>
    </w:p>
    <w:p w14:paraId="3CE98E58">
      <w:pPr>
        <w:adjustRightInd w:val="0"/>
        <w:snapToGrid w:val="0"/>
        <w:ind w:firstLine="482" w:firstLineChars="200"/>
        <w:textAlignment w:val="baseline"/>
        <w:rPr>
          <w:b/>
          <w:szCs w:val="24"/>
          <w:highlight w:val="none"/>
        </w:rPr>
      </w:pPr>
      <w:r>
        <w:rPr>
          <w:rFonts w:hint="eastAsia"/>
          <w:b/>
          <w:szCs w:val="24"/>
          <w:highlight w:val="none"/>
        </w:rPr>
        <w:t>3. 采购内容、</w:t>
      </w:r>
      <w:r>
        <w:rPr>
          <w:rFonts w:hint="eastAsia" w:cs="仿宋"/>
          <w:b/>
          <w:szCs w:val="24"/>
          <w:highlight w:val="none"/>
        </w:rPr>
        <w:t>项目地点</w:t>
      </w:r>
      <w:r>
        <w:rPr>
          <w:rFonts w:hint="eastAsia"/>
          <w:b/>
          <w:szCs w:val="24"/>
          <w:highlight w:val="none"/>
        </w:rPr>
        <w:t>、服务期、技术要求</w:t>
      </w:r>
    </w:p>
    <w:p w14:paraId="4B2047C3">
      <w:pPr>
        <w:adjustRightInd w:val="0"/>
        <w:snapToGrid w:val="0"/>
        <w:ind w:firstLine="480" w:firstLineChars="200"/>
        <w:textAlignment w:val="baseline"/>
        <w:rPr>
          <w:szCs w:val="24"/>
          <w:highlight w:val="none"/>
        </w:rPr>
      </w:pPr>
      <w:r>
        <w:rPr>
          <w:rFonts w:hint="eastAsia"/>
          <w:szCs w:val="24"/>
          <w:highlight w:val="none"/>
        </w:rPr>
        <w:t>3.1详见供应商须知前附表。</w:t>
      </w:r>
    </w:p>
    <w:p w14:paraId="1A532E5A">
      <w:pPr>
        <w:adjustRightInd w:val="0"/>
        <w:snapToGrid w:val="0"/>
        <w:ind w:firstLine="482" w:firstLineChars="200"/>
        <w:textAlignment w:val="baseline"/>
        <w:rPr>
          <w:b/>
          <w:szCs w:val="24"/>
          <w:highlight w:val="none"/>
        </w:rPr>
      </w:pPr>
      <w:r>
        <w:rPr>
          <w:rFonts w:hint="eastAsia"/>
          <w:b/>
          <w:szCs w:val="24"/>
          <w:highlight w:val="none"/>
        </w:rPr>
        <w:t>4.资金来源</w:t>
      </w:r>
    </w:p>
    <w:p w14:paraId="70A1CD18">
      <w:pPr>
        <w:adjustRightInd w:val="0"/>
        <w:snapToGrid w:val="0"/>
        <w:ind w:firstLine="480" w:firstLineChars="200"/>
        <w:textAlignment w:val="baseline"/>
        <w:rPr>
          <w:szCs w:val="24"/>
          <w:highlight w:val="none"/>
        </w:rPr>
      </w:pPr>
      <w:r>
        <w:rPr>
          <w:rFonts w:hint="eastAsia"/>
          <w:szCs w:val="24"/>
          <w:highlight w:val="none"/>
        </w:rPr>
        <w:t>4.1详见供应商须知前附表。</w:t>
      </w:r>
    </w:p>
    <w:p w14:paraId="2DCF31AA">
      <w:pPr>
        <w:adjustRightInd w:val="0"/>
        <w:snapToGrid w:val="0"/>
        <w:ind w:firstLine="482" w:firstLineChars="200"/>
        <w:textAlignment w:val="baseline"/>
        <w:rPr>
          <w:b/>
          <w:szCs w:val="24"/>
          <w:highlight w:val="none"/>
        </w:rPr>
      </w:pPr>
      <w:r>
        <w:rPr>
          <w:rFonts w:hint="eastAsia"/>
          <w:b/>
          <w:szCs w:val="24"/>
          <w:highlight w:val="none"/>
        </w:rPr>
        <w:t>5.合格的供应商</w:t>
      </w:r>
    </w:p>
    <w:p w14:paraId="6F9F7377">
      <w:pPr>
        <w:widowControl/>
        <w:adjustRightInd w:val="0"/>
        <w:snapToGrid w:val="0"/>
        <w:ind w:firstLine="480" w:firstLineChars="200"/>
        <w:jc w:val="left"/>
        <w:textAlignment w:val="baseline"/>
        <w:rPr>
          <w:rFonts w:cs="宋体"/>
          <w:kern w:val="0"/>
          <w:szCs w:val="24"/>
          <w:highlight w:val="none"/>
        </w:rPr>
      </w:pPr>
      <w:r>
        <w:rPr>
          <w:rFonts w:hint="eastAsia" w:cs="宋体"/>
          <w:kern w:val="0"/>
          <w:szCs w:val="24"/>
          <w:highlight w:val="none"/>
        </w:rPr>
        <w:t>5.</w:t>
      </w:r>
      <w:r>
        <w:rPr>
          <w:rFonts w:cs="宋体"/>
          <w:kern w:val="0"/>
          <w:szCs w:val="24"/>
          <w:highlight w:val="none"/>
        </w:rPr>
        <w:t>1</w:t>
      </w:r>
      <w:r>
        <w:rPr>
          <w:rFonts w:hint="eastAsia" w:cs="宋体"/>
          <w:kern w:val="0"/>
          <w:szCs w:val="24"/>
          <w:highlight w:val="none"/>
        </w:rPr>
        <w:t>满足《中华人民共和国政府采购法》第二十二条规定：</w:t>
      </w:r>
    </w:p>
    <w:p w14:paraId="09C800CD">
      <w:pPr>
        <w:adjustRightInd w:val="0"/>
        <w:snapToGrid w:val="0"/>
        <w:ind w:firstLine="480" w:firstLineChars="200"/>
        <w:rPr>
          <w:highlight w:val="none"/>
        </w:rPr>
      </w:pPr>
      <w:r>
        <w:rPr>
          <w:rFonts w:hint="eastAsia"/>
          <w:highlight w:val="none"/>
        </w:rPr>
        <w:t>（1）具有独立承担民事责任的能力</w:t>
      </w:r>
    </w:p>
    <w:p w14:paraId="7648B324">
      <w:pPr>
        <w:adjustRightInd w:val="0"/>
        <w:snapToGrid w:val="0"/>
        <w:ind w:firstLine="480" w:firstLineChars="200"/>
        <w:rPr>
          <w:highlight w:val="none"/>
        </w:rPr>
      </w:pPr>
      <w:r>
        <w:rPr>
          <w:rFonts w:hint="eastAsia"/>
          <w:highlight w:val="none"/>
        </w:rPr>
        <w:t>（2）具有良好的商业信誉和健全的财务会计制度</w:t>
      </w:r>
    </w:p>
    <w:p w14:paraId="7BFEF09B">
      <w:pPr>
        <w:adjustRightInd w:val="0"/>
        <w:snapToGrid w:val="0"/>
        <w:ind w:firstLine="480" w:firstLineChars="200"/>
        <w:rPr>
          <w:highlight w:val="none"/>
        </w:rPr>
      </w:pPr>
      <w:r>
        <w:rPr>
          <w:rFonts w:hint="eastAsia"/>
          <w:highlight w:val="none"/>
        </w:rPr>
        <w:t>（3）具有履行合同所必需的设备和专业技术能力</w:t>
      </w:r>
    </w:p>
    <w:p w14:paraId="5E0E3A9E">
      <w:pPr>
        <w:adjustRightInd w:val="0"/>
        <w:snapToGrid w:val="0"/>
        <w:ind w:firstLine="480" w:firstLineChars="200"/>
        <w:rPr>
          <w:highlight w:val="none"/>
        </w:rPr>
      </w:pPr>
      <w:r>
        <w:rPr>
          <w:rFonts w:hint="eastAsia"/>
          <w:highlight w:val="none"/>
        </w:rPr>
        <w:t>（4）有依法缴纳税收和社会保障资金的良好记录</w:t>
      </w:r>
    </w:p>
    <w:p w14:paraId="3250B292">
      <w:pPr>
        <w:adjustRightInd w:val="0"/>
        <w:snapToGrid w:val="0"/>
        <w:ind w:firstLine="480" w:firstLineChars="200"/>
        <w:rPr>
          <w:highlight w:val="none"/>
        </w:rPr>
      </w:pPr>
      <w:r>
        <w:rPr>
          <w:rFonts w:hint="eastAsia"/>
          <w:highlight w:val="none"/>
        </w:rPr>
        <w:t>（5）参加政府采购活动前三年内，在经营活动中没有重大违法记录</w:t>
      </w:r>
    </w:p>
    <w:p w14:paraId="1E437D45">
      <w:pPr>
        <w:adjustRightInd w:val="0"/>
        <w:snapToGrid w:val="0"/>
        <w:ind w:firstLine="480" w:firstLineChars="200"/>
        <w:rPr>
          <w:highlight w:val="none"/>
        </w:rPr>
      </w:pPr>
      <w:r>
        <w:rPr>
          <w:rFonts w:hint="eastAsia"/>
          <w:highlight w:val="none"/>
        </w:rPr>
        <w:t>（6）法律、行政法规规定的其他条件</w:t>
      </w:r>
    </w:p>
    <w:p w14:paraId="7EE7CDD2">
      <w:pPr>
        <w:wordWrap w:val="0"/>
        <w:adjustRightInd w:val="0"/>
        <w:snapToGrid w:val="0"/>
        <w:ind w:firstLine="480" w:firstLineChars="200"/>
        <w:rPr>
          <w:rFonts w:hint="eastAsia"/>
          <w:highlight w:val="none"/>
        </w:rPr>
      </w:pPr>
      <w:r>
        <w:rPr>
          <w:rFonts w:hint="eastAsia"/>
          <w:highlight w:val="none"/>
        </w:rPr>
        <w:t>5.2落实政府采购政策需满足的资格要求：无</w:t>
      </w:r>
    </w:p>
    <w:p w14:paraId="0B73FE97">
      <w:pPr>
        <w:wordWrap w:val="0"/>
        <w:adjustRightInd w:val="0"/>
        <w:snapToGrid w:val="0"/>
        <w:ind w:firstLine="480" w:firstLineChars="200"/>
        <w:rPr>
          <w:rFonts w:hint="eastAsia"/>
          <w:highlight w:val="none"/>
          <w:lang w:val="en-US" w:eastAsia="zh-CN"/>
        </w:rPr>
      </w:pPr>
      <w:r>
        <w:rPr>
          <w:rFonts w:hint="eastAsia"/>
          <w:highlight w:val="none"/>
          <w:lang w:val="en-US" w:eastAsia="zh-CN"/>
        </w:rPr>
        <w:t>5.3</w:t>
      </w:r>
      <w:r>
        <w:rPr>
          <w:rFonts w:hint="eastAsia"/>
          <w:highlight w:val="none"/>
        </w:rPr>
        <w:t>特定资格要求：</w:t>
      </w:r>
      <w:r>
        <w:rPr>
          <w:rFonts w:hint="eastAsia"/>
          <w:highlight w:val="none"/>
          <w:lang w:eastAsia="zh-CN"/>
        </w:rPr>
        <w:t>无</w:t>
      </w:r>
    </w:p>
    <w:p w14:paraId="71910FDD">
      <w:pPr>
        <w:wordWrap w:val="0"/>
        <w:adjustRightInd w:val="0"/>
        <w:snapToGrid w:val="0"/>
        <w:ind w:firstLine="480" w:firstLineChars="200"/>
        <w:rPr>
          <w:highlight w:val="none"/>
        </w:rPr>
      </w:pPr>
      <w:r>
        <w:rPr>
          <w:rFonts w:hint="eastAsia"/>
          <w:highlight w:val="none"/>
        </w:rPr>
        <w:t>根据《财政部关于在政府采购活动中查询及使用信用记录有关问题的通知》（财库（2016）125号），对列入“失信被执行人”、“重大税收违法失信主体”、“政府采购严重违法失信行为记录名单””及其他不符合《中华人民共和国政府采购法》第二十二条规定条件的供应商，拒绝参与政府采购活动。（信用记录查询渠道：“信用中国”网站：【www.creditchina.gov.cn】 “中国政府采购网”网站：【www.ccgp.gov.cn】），以上信用记录以代理机构查询结果为准。</w:t>
      </w:r>
    </w:p>
    <w:p w14:paraId="4B3565B2">
      <w:pPr>
        <w:adjustRightInd w:val="0"/>
        <w:snapToGrid w:val="0"/>
        <w:ind w:firstLine="482" w:firstLineChars="200"/>
        <w:textAlignment w:val="baseline"/>
        <w:rPr>
          <w:b/>
          <w:szCs w:val="24"/>
          <w:highlight w:val="none"/>
        </w:rPr>
      </w:pPr>
      <w:r>
        <w:rPr>
          <w:rFonts w:hint="eastAsia"/>
          <w:b/>
          <w:szCs w:val="24"/>
          <w:highlight w:val="none"/>
        </w:rPr>
        <w:t>6.投标费用</w:t>
      </w:r>
    </w:p>
    <w:p w14:paraId="728D3FAD">
      <w:pPr>
        <w:adjustRightInd w:val="0"/>
        <w:snapToGrid w:val="0"/>
        <w:ind w:firstLine="480" w:firstLineChars="200"/>
        <w:textAlignment w:val="baseline"/>
        <w:rPr>
          <w:szCs w:val="24"/>
          <w:highlight w:val="none"/>
        </w:rPr>
      </w:pPr>
      <w:r>
        <w:rPr>
          <w:rFonts w:hint="eastAsia"/>
          <w:szCs w:val="24"/>
          <w:highlight w:val="none"/>
        </w:rPr>
        <w:t>6.1供应商应承担其本项目编制响应文件和投标所涉及的一切费用，不论投标结果如何，采购人及其代理在任何情况下无义务也无责任承担这些费用。</w:t>
      </w:r>
    </w:p>
    <w:p w14:paraId="76721F21">
      <w:pPr>
        <w:adjustRightInd w:val="0"/>
        <w:snapToGrid w:val="0"/>
        <w:ind w:firstLine="482" w:firstLineChars="200"/>
        <w:textAlignment w:val="baseline"/>
        <w:rPr>
          <w:b/>
          <w:szCs w:val="24"/>
          <w:highlight w:val="none"/>
        </w:rPr>
      </w:pPr>
      <w:r>
        <w:rPr>
          <w:rFonts w:hint="eastAsia"/>
          <w:b/>
          <w:szCs w:val="24"/>
          <w:highlight w:val="none"/>
        </w:rPr>
        <w:t>7.投标预备会及现场踏勘</w:t>
      </w:r>
    </w:p>
    <w:p w14:paraId="061DB58A">
      <w:pPr>
        <w:adjustRightInd w:val="0"/>
        <w:snapToGrid w:val="0"/>
        <w:ind w:firstLine="480" w:firstLineChars="200"/>
        <w:textAlignment w:val="baseline"/>
        <w:rPr>
          <w:b/>
          <w:szCs w:val="24"/>
          <w:highlight w:val="none"/>
        </w:rPr>
      </w:pPr>
      <w:r>
        <w:rPr>
          <w:rFonts w:hint="eastAsia"/>
          <w:szCs w:val="24"/>
          <w:highlight w:val="none"/>
        </w:rPr>
        <w:t>7.1详见供应商须知前附表。</w:t>
      </w:r>
    </w:p>
    <w:p w14:paraId="065BDB9E">
      <w:pPr>
        <w:adjustRightInd w:val="0"/>
        <w:snapToGrid w:val="0"/>
        <w:ind w:firstLine="482" w:firstLineChars="200"/>
        <w:textAlignment w:val="baseline"/>
        <w:rPr>
          <w:b/>
          <w:szCs w:val="24"/>
          <w:highlight w:val="none"/>
        </w:rPr>
      </w:pPr>
      <w:r>
        <w:rPr>
          <w:rFonts w:hint="eastAsia"/>
          <w:b/>
          <w:szCs w:val="24"/>
          <w:highlight w:val="none"/>
        </w:rPr>
        <w:t>8.招标答疑</w:t>
      </w:r>
    </w:p>
    <w:p w14:paraId="7F277043">
      <w:pPr>
        <w:adjustRightInd w:val="0"/>
        <w:snapToGrid w:val="0"/>
        <w:ind w:firstLine="480" w:firstLineChars="200"/>
        <w:textAlignment w:val="baseline"/>
        <w:rPr>
          <w:szCs w:val="24"/>
          <w:highlight w:val="none"/>
        </w:rPr>
      </w:pPr>
      <w:r>
        <w:rPr>
          <w:rFonts w:hint="eastAsia"/>
          <w:szCs w:val="24"/>
          <w:highlight w:val="none"/>
        </w:rPr>
        <w:t>8.1招标答疑不采用集中方式，如供应商对竞争性磋商文件有疑问，应在响应文件递交截止时间5日前以书面形式递交采购代理机构。</w:t>
      </w:r>
    </w:p>
    <w:p w14:paraId="21E44FEA">
      <w:pPr>
        <w:adjustRightInd w:val="0"/>
        <w:snapToGrid w:val="0"/>
        <w:ind w:firstLine="480" w:firstLineChars="200"/>
        <w:textAlignment w:val="baseline"/>
        <w:rPr>
          <w:szCs w:val="24"/>
          <w:highlight w:val="none"/>
        </w:rPr>
      </w:pPr>
      <w:r>
        <w:rPr>
          <w:rFonts w:hint="eastAsia"/>
          <w:szCs w:val="24"/>
          <w:highlight w:val="none"/>
        </w:rPr>
        <w:t>8.2招标答疑的目的是澄清、解答供应商在查阅竞争性磋商文件后提出的问题。</w:t>
      </w:r>
    </w:p>
    <w:p w14:paraId="593BF516">
      <w:pPr>
        <w:adjustRightInd w:val="0"/>
        <w:snapToGrid w:val="0"/>
        <w:ind w:firstLine="480" w:firstLineChars="200"/>
        <w:textAlignment w:val="baseline"/>
        <w:rPr>
          <w:szCs w:val="24"/>
          <w:highlight w:val="none"/>
        </w:rPr>
      </w:pPr>
      <w:r>
        <w:rPr>
          <w:rFonts w:hint="eastAsia"/>
          <w:szCs w:val="24"/>
          <w:highlight w:val="none"/>
        </w:rPr>
        <w:t>8.3采购代理在答疑中所做出的澄清和解答，以书面答复为准，供应商在收到招标答疑纪要时应以书面形式予以确认。答疑纪要的有效性规定按照11.3款规定执行。</w:t>
      </w:r>
    </w:p>
    <w:p w14:paraId="34DB7B4B">
      <w:pPr>
        <w:adjustRightInd w:val="0"/>
        <w:snapToGrid w:val="0"/>
        <w:ind w:firstLine="480" w:firstLineChars="200"/>
        <w:textAlignment w:val="baseline"/>
        <w:rPr>
          <w:szCs w:val="24"/>
          <w:highlight w:val="none"/>
        </w:rPr>
      </w:pPr>
      <w:r>
        <w:rPr>
          <w:rFonts w:hint="eastAsia"/>
          <w:szCs w:val="24"/>
          <w:highlight w:val="none"/>
        </w:rPr>
        <w:t>8.4未提出投标答疑不作为否定供应商资格的理由。</w:t>
      </w:r>
    </w:p>
    <w:p w14:paraId="09CCE386">
      <w:pPr>
        <w:adjustRightInd w:val="0"/>
        <w:snapToGrid w:val="0"/>
        <w:jc w:val="center"/>
        <w:textAlignment w:val="baseline"/>
        <w:outlineLvl w:val="1"/>
        <w:rPr>
          <w:b/>
          <w:szCs w:val="24"/>
          <w:highlight w:val="none"/>
        </w:rPr>
      </w:pPr>
      <w:bookmarkStart w:id="19" w:name="_Toc4338"/>
      <w:bookmarkStart w:id="20" w:name="_Toc25789"/>
      <w:bookmarkStart w:id="21" w:name="_Toc16335"/>
      <w:bookmarkStart w:id="22" w:name="_Toc31744"/>
      <w:r>
        <w:rPr>
          <w:rFonts w:hint="eastAsia"/>
          <w:b/>
          <w:szCs w:val="24"/>
          <w:highlight w:val="none"/>
        </w:rPr>
        <w:t>二、竞争性磋商文件</w:t>
      </w:r>
      <w:bookmarkEnd w:id="19"/>
      <w:bookmarkEnd w:id="20"/>
      <w:bookmarkEnd w:id="21"/>
      <w:bookmarkEnd w:id="22"/>
    </w:p>
    <w:p w14:paraId="4EA0C687">
      <w:pPr>
        <w:adjustRightInd w:val="0"/>
        <w:snapToGrid w:val="0"/>
        <w:ind w:firstLine="482" w:firstLineChars="200"/>
        <w:textAlignment w:val="baseline"/>
        <w:rPr>
          <w:b/>
          <w:sz w:val="44"/>
          <w:szCs w:val="44"/>
          <w:highlight w:val="none"/>
        </w:rPr>
      </w:pPr>
      <w:r>
        <w:rPr>
          <w:rFonts w:hint="eastAsia"/>
          <w:b/>
          <w:szCs w:val="24"/>
          <w:highlight w:val="none"/>
        </w:rPr>
        <w:t>9.竞争性磋商文件的组成</w:t>
      </w:r>
    </w:p>
    <w:p w14:paraId="0BB37B02">
      <w:pPr>
        <w:adjustRightInd w:val="0"/>
        <w:snapToGrid w:val="0"/>
        <w:ind w:firstLine="480" w:firstLineChars="200"/>
        <w:jc w:val="left"/>
        <w:textAlignment w:val="baseline"/>
        <w:rPr>
          <w:kern w:val="0"/>
          <w:szCs w:val="24"/>
          <w:highlight w:val="none"/>
        </w:rPr>
      </w:pPr>
      <w:r>
        <w:rPr>
          <w:rFonts w:hint="eastAsia"/>
          <w:kern w:val="0"/>
          <w:szCs w:val="24"/>
          <w:highlight w:val="none"/>
        </w:rPr>
        <w:t>9.1 本竞争性磋商文件包括以下内容：</w:t>
      </w:r>
    </w:p>
    <w:p w14:paraId="11842DBD">
      <w:pPr>
        <w:adjustRightInd w:val="0"/>
        <w:snapToGrid w:val="0"/>
        <w:ind w:firstLine="480" w:firstLineChars="200"/>
        <w:textAlignment w:val="baseline"/>
        <w:rPr>
          <w:kern w:val="0"/>
          <w:szCs w:val="24"/>
          <w:highlight w:val="none"/>
        </w:rPr>
      </w:pPr>
      <w:r>
        <w:rPr>
          <w:rFonts w:hint="eastAsia"/>
          <w:kern w:val="0"/>
          <w:szCs w:val="24"/>
          <w:highlight w:val="none"/>
        </w:rPr>
        <w:t>第一章 竞争性磋商公告</w:t>
      </w:r>
    </w:p>
    <w:p w14:paraId="49A42145">
      <w:pPr>
        <w:adjustRightInd w:val="0"/>
        <w:snapToGrid w:val="0"/>
        <w:ind w:firstLine="480" w:firstLineChars="200"/>
        <w:textAlignment w:val="baseline"/>
        <w:rPr>
          <w:kern w:val="0"/>
          <w:szCs w:val="24"/>
          <w:highlight w:val="none"/>
        </w:rPr>
      </w:pPr>
      <w:r>
        <w:rPr>
          <w:rFonts w:hint="eastAsia"/>
          <w:kern w:val="0"/>
          <w:szCs w:val="24"/>
          <w:highlight w:val="none"/>
        </w:rPr>
        <w:t>第二章 供应商须知</w:t>
      </w:r>
    </w:p>
    <w:p w14:paraId="2A34FE20">
      <w:pPr>
        <w:adjustRightInd w:val="0"/>
        <w:snapToGrid w:val="0"/>
        <w:ind w:firstLine="480" w:firstLineChars="200"/>
        <w:textAlignment w:val="baseline"/>
        <w:rPr>
          <w:kern w:val="0"/>
          <w:szCs w:val="24"/>
          <w:highlight w:val="none"/>
        </w:rPr>
      </w:pPr>
      <w:r>
        <w:rPr>
          <w:rFonts w:hint="eastAsia"/>
          <w:kern w:val="0"/>
          <w:szCs w:val="24"/>
          <w:highlight w:val="none"/>
        </w:rPr>
        <w:t>第三章 合同条件及格式</w:t>
      </w:r>
    </w:p>
    <w:p w14:paraId="34A4E313">
      <w:pPr>
        <w:adjustRightInd w:val="0"/>
        <w:snapToGrid w:val="0"/>
        <w:ind w:firstLine="480" w:firstLineChars="200"/>
        <w:textAlignment w:val="baseline"/>
        <w:rPr>
          <w:kern w:val="0"/>
          <w:szCs w:val="24"/>
          <w:highlight w:val="none"/>
        </w:rPr>
      </w:pPr>
      <w:r>
        <w:rPr>
          <w:rFonts w:hint="eastAsia"/>
          <w:kern w:val="0"/>
          <w:szCs w:val="24"/>
          <w:highlight w:val="none"/>
        </w:rPr>
        <w:t>第四章 响应文件格式</w:t>
      </w:r>
    </w:p>
    <w:p w14:paraId="70B73211">
      <w:pPr>
        <w:adjustRightInd w:val="0"/>
        <w:snapToGrid w:val="0"/>
        <w:ind w:firstLine="480" w:firstLineChars="200"/>
        <w:textAlignment w:val="baseline"/>
        <w:rPr>
          <w:kern w:val="0"/>
          <w:szCs w:val="24"/>
          <w:highlight w:val="none"/>
        </w:rPr>
      </w:pPr>
      <w:r>
        <w:rPr>
          <w:rFonts w:hint="eastAsia"/>
          <w:kern w:val="0"/>
          <w:szCs w:val="24"/>
          <w:highlight w:val="none"/>
        </w:rPr>
        <w:t>第五章 评审办法</w:t>
      </w:r>
    </w:p>
    <w:p w14:paraId="71F78E9F">
      <w:pPr>
        <w:adjustRightInd w:val="0"/>
        <w:snapToGrid w:val="0"/>
        <w:ind w:firstLine="480" w:firstLineChars="200"/>
        <w:textAlignment w:val="baseline"/>
        <w:rPr>
          <w:kern w:val="0"/>
          <w:szCs w:val="24"/>
          <w:highlight w:val="none"/>
        </w:rPr>
      </w:pPr>
      <w:r>
        <w:rPr>
          <w:rFonts w:hint="eastAsia"/>
          <w:kern w:val="0"/>
          <w:szCs w:val="24"/>
          <w:highlight w:val="none"/>
        </w:rPr>
        <w:t>第六章 技术要求</w:t>
      </w:r>
    </w:p>
    <w:p w14:paraId="2765DA91">
      <w:pPr>
        <w:adjustRightInd w:val="0"/>
        <w:snapToGrid w:val="0"/>
        <w:ind w:firstLine="480" w:firstLineChars="200"/>
        <w:textAlignment w:val="baseline"/>
        <w:rPr>
          <w:szCs w:val="24"/>
          <w:highlight w:val="none"/>
        </w:rPr>
      </w:pPr>
      <w:r>
        <w:rPr>
          <w:rFonts w:hint="eastAsia"/>
          <w:szCs w:val="24"/>
          <w:highlight w:val="none"/>
        </w:rPr>
        <w:t>9.2 除本文件内容外，采购人在采购期间发出的答疑纪要和其他补充修改函件，均是竞争性磋商文件的组成部分，对政府采购当事人各方起约束作用。</w:t>
      </w:r>
    </w:p>
    <w:p w14:paraId="0307A940">
      <w:pPr>
        <w:adjustRightInd w:val="0"/>
        <w:snapToGrid w:val="0"/>
        <w:ind w:firstLine="480" w:firstLineChars="200"/>
        <w:textAlignment w:val="baseline"/>
        <w:rPr>
          <w:szCs w:val="24"/>
          <w:highlight w:val="none"/>
        </w:rPr>
      </w:pPr>
      <w:r>
        <w:rPr>
          <w:rFonts w:hint="eastAsia"/>
          <w:szCs w:val="24"/>
          <w:highlight w:val="none"/>
        </w:rPr>
        <w:t>9.3 供应商获取竞争性磋商文件后，应仔细检查竞争性磋商文件的所有内容，如有残缺等问题应及时向采购人提出，否则，由此引起的损失由供应商自己承担。供应商同时应认真阅读竞争性磋商文件中所有的事项、格式、条款和规范要求等，如果供应商的响应文件没有按照竞争性磋商文件要求提交全部资料或者响应文件没有对竞争性磋商文件做出实质性响应，其风险应由供应商自行承担，其响应文件将被拒绝。</w:t>
      </w:r>
    </w:p>
    <w:p w14:paraId="09B0C52C">
      <w:pPr>
        <w:adjustRightInd w:val="0"/>
        <w:snapToGrid w:val="0"/>
        <w:ind w:firstLine="480" w:firstLineChars="200"/>
        <w:jc w:val="left"/>
        <w:textAlignment w:val="baseline"/>
        <w:rPr>
          <w:kern w:val="0"/>
          <w:szCs w:val="24"/>
          <w:highlight w:val="none"/>
        </w:rPr>
      </w:pPr>
      <w:r>
        <w:rPr>
          <w:rFonts w:hint="eastAsia"/>
          <w:kern w:val="0"/>
          <w:szCs w:val="24"/>
          <w:highlight w:val="none"/>
        </w:rPr>
        <w:t>9.4 竞争性磋商文件是采购人和成交供应商双方签订合同的依据。</w:t>
      </w:r>
    </w:p>
    <w:p w14:paraId="5EA339FD">
      <w:pPr>
        <w:adjustRightInd w:val="0"/>
        <w:snapToGrid w:val="0"/>
        <w:ind w:firstLine="480" w:firstLineChars="200"/>
        <w:jc w:val="left"/>
        <w:textAlignment w:val="baseline"/>
        <w:rPr>
          <w:kern w:val="0"/>
          <w:szCs w:val="24"/>
          <w:highlight w:val="none"/>
        </w:rPr>
      </w:pPr>
      <w:r>
        <w:rPr>
          <w:rFonts w:hint="eastAsia"/>
          <w:kern w:val="0"/>
          <w:szCs w:val="24"/>
          <w:highlight w:val="none"/>
        </w:rPr>
        <w:t>9.5 竞争性磋商文件一经售出，概不接受退回。</w:t>
      </w:r>
    </w:p>
    <w:p w14:paraId="43CF9482">
      <w:pPr>
        <w:adjustRightInd w:val="0"/>
        <w:snapToGrid w:val="0"/>
        <w:ind w:firstLine="482" w:firstLineChars="200"/>
        <w:textAlignment w:val="baseline"/>
        <w:rPr>
          <w:b/>
          <w:szCs w:val="24"/>
          <w:highlight w:val="none"/>
        </w:rPr>
      </w:pPr>
      <w:r>
        <w:rPr>
          <w:rFonts w:hint="eastAsia"/>
          <w:b/>
          <w:szCs w:val="24"/>
          <w:highlight w:val="none"/>
        </w:rPr>
        <w:t>10.竞争性磋商文件的澄清</w:t>
      </w:r>
    </w:p>
    <w:p w14:paraId="41FE7C10">
      <w:pPr>
        <w:adjustRightInd w:val="0"/>
        <w:snapToGrid w:val="0"/>
        <w:ind w:firstLine="480" w:firstLineChars="200"/>
        <w:jc w:val="left"/>
        <w:textAlignment w:val="baseline"/>
        <w:rPr>
          <w:kern w:val="0"/>
          <w:szCs w:val="24"/>
          <w:highlight w:val="none"/>
        </w:rPr>
      </w:pPr>
      <w:r>
        <w:rPr>
          <w:rFonts w:hint="eastAsia"/>
          <w:kern w:val="0"/>
          <w:szCs w:val="24"/>
          <w:highlight w:val="none"/>
        </w:rPr>
        <w:t>10.1 无论是采购人根据需要主动对竞争性磋商文件进行必要的澄清，或是根据供应商的要求对竞争性磋商文件做出澄清，采购人都将于响应文件递交截止时间5日前以书面形式予以澄清，同时将书面澄清文件向所有供应商发送。供应商在收到该澄清文件后应以书面形式给予确认，该澄清作为竞争性磋商文件的组成部分，具有约束作用。</w:t>
      </w:r>
    </w:p>
    <w:p w14:paraId="4A23DB9E">
      <w:pPr>
        <w:adjustRightInd w:val="0"/>
        <w:snapToGrid w:val="0"/>
        <w:ind w:firstLine="480" w:firstLineChars="200"/>
        <w:jc w:val="left"/>
        <w:textAlignment w:val="baseline"/>
        <w:rPr>
          <w:kern w:val="0"/>
          <w:szCs w:val="24"/>
          <w:highlight w:val="none"/>
        </w:rPr>
      </w:pPr>
      <w:r>
        <w:rPr>
          <w:rFonts w:hint="eastAsia"/>
          <w:kern w:val="0"/>
          <w:szCs w:val="24"/>
          <w:highlight w:val="none"/>
        </w:rPr>
        <w:t>10.2 竞争性磋商文件的澄清将以书面形式发给所有购买竞争性磋商文件的供应商，但不指明澄清问题的来源。</w:t>
      </w:r>
    </w:p>
    <w:p w14:paraId="70A97CA7">
      <w:pPr>
        <w:adjustRightInd w:val="0"/>
        <w:snapToGrid w:val="0"/>
        <w:ind w:firstLine="482" w:firstLineChars="200"/>
        <w:textAlignment w:val="baseline"/>
        <w:rPr>
          <w:b/>
          <w:szCs w:val="24"/>
          <w:highlight w:val="none"/>
        </w:rPr>
      </w:pPr>
      <w:r>
        <w:rPr>
          <w:rFonts w:hint="eastAsia"/>
          <w:b/>
          <w:szCs w:val="24"/>
          <w:highlight w:val="none"/>
        </w:rPr>
        <w:t>11.竞争性磋商文件的修改</w:t>
      </w:r>
    </w:p>
    <w:p w14:paraId="71B200A4">
      <w:pPr>
        <w:adjustRightInd w:val="0"/>
        <w:snapToGrid w:val="0"/>
        <w:ind w:firstLine="480" w:firstLineChars="200"/>
        <w:textAlignment w:val="baseline"/>
        <w:rPr>
          <w:szCs w:val="24"/>
          <w:highlight w:val="none"/>
        </w:rPr>
      </w:pPr>
      <w:r>
        <w:rPr>
          <w:rFonts w:hint="eastAsia"/>
          <w:szCs w:val="24"/>
          <w:highlight w:val="none"/>
        </w:rPr>
        <w:t>11.1提交首次磋商文件截止之日前，采购人可以对已发出的磋商文件进行必要的澄清或者修改，澄清或者修改的内容作为磋商文件的组成部分。澄清或者修改的内容可能影响响应文件编制的，采购人应当在提交首次响应文件截止时间至少5日前，以书面形式通知所有接收磋商文件的供应商，不足5日的，采购人、采购代理顺延提交（接收）响应文件截止时间。</w:t>
      </w:r>
    </w:p>
    <w:p w14:paraId="0CFF8E38">
      <w:pPr>
        <w:adjustRightInd w:val="0"/>
        <w:snapToGrid w:val="0"/>
        <w:ind w:firstLine="480" w:firstLineChars="200"/>
        <w:textAlignment w:val="baseline"/>
        <w:rPr>
          <w:szCs w:val="24"/>
          <w:highlight w:val="none"/>
        </w:rPr>
      </w:pPr>
      <w:r>
        <w:rPr>
          <w:rFonts w:hint="eastAsia"/>
          <w:szCs w:val="24"/>
          <w:highlight w:val="none"/>
        </w:rPr>
        <w:t>11.2竞争性磋商文件的修改将以书面形式送给所有供应商，竞争性磋商文件的修改作为竞争性磋商文件的组成部分并具有约束力。</w:t>
      </w:r>
    </w:p>
    <w:p w14:paraId="5BB1434E">
      <w:pPr>
        <w:adjustRightInd w:val="0"/>
        <w:snapToGrid w:val="0"/>
        <w:ind w:firstLine="480" w:firstLineChars="200"/>
        <w:textAlignment w:val="baseline"/>
        <w:rPr>
          <w:szCs w:val="24"/>
          <w:highlight w:val="none"/>
        </w:rPr>
      </w:pPr>
      <w:r>
        <w:rPr>
          <w:rFonts w:hint="eastAsia"/>
          <w:szCs w:val="24"/>
          <w:highlight w:val="none"/>
        </w:rPr>
        <w:t>11.3竞争性磋商文件、竞争性磋商文件澄清（答疑）、纪要、竞争性磋商文件修改补充通知内容均以书面明确的内容为准。当竞争性磋商文件、修改补充通知、澄清（答疑）纪要内容相互矛盾时，以最后发出的通知（或纪要）或修改文件为准。</w:t>
      </w:r>
    </w:p>
    <w:p w14:paraId="2DA109E9">
      <w:pPr>
        <w:adjustRightInd w:val="0"/>
        <w:snapToGrid w:val="0"/>
        <w:ind w:firstLine="480" w:firstLineChars="200"/>
        <w:textAlignment w:val="baseline"/>
        <w:rPr>
          <w:szCs w:val="24"/>
          <w:highlight w:val="none"/>
        </w:rPr>
      </w:pPr>
      <w:r>
        <w:rPr>
          <w:rFonts w:hint="eastAsia"/>
          <w:szCs w:val="24"/>
          <w:highlight w:val="none"/>
        </w:rPr>
        <w:t>11.4 为使供应商在编制响应文件时有充分的时间对竞争性磋商文件的澄清、修改内容进行研究，采购人可酌情延长提交响应文件的截止时间，具体时间将以书面通知予以明确。</w:t>
      </w:r>
    </w:p>
    <w:p w14:paraId="1313D018">
      <w:pPr>
        <w:adjustRightInd w:val="0"/>
        <w:snapToGrid w:val="0"/>
        <w:ind w:firstLine="480" w:firstLineChars="200"/>
        <w:textAlignment w:val="baseline"/>
        <w:rPr>
          <w:szCs w:val="24"/>
          <w:highlight w:val="none"/>
        </w:rPr>
      </w:pPr>
      <w:r>
        <w:rPr>
          <w:rFonts w:hint="eastAsia"/>
          <w:szCs w:val="24"/>
          <w:highlight w:val="none"/>
        </w:rPr>
        <w:t>11.5如遇特殊情况时，采购人可以改变递交磋商文件的截止日期和开评审地点等不影响供应商实质性利益的内容，并以书面形式通知所有供应商。</w:t>
      </w:r>
    </w:p>
    <w:p w14:paraId="45DDF413">
      <w:pPr>
        <w:adjustRightInd w:val="0"/>
        <w:snapToGrid w:val="0"/>
        <w:jc w:val="center"/>
        <w:textAlignment w:val="baseline"/>
        <w:rPr>
          <w:b/>
          <w:szCs w:val="24"/>
          <w:highlight w:val="none"/>
        </w:rPr>
      </w:pPr>
      <w:bookmarkStart w:id="23" w:name="_Toc24756"/>
      <w:bookmarkStart w:id="24" w:name="_Toc10068"/>
    </w:p>
    <w:p w14:paraId="1CBC9954">
      <w:pPr>
        <w:adjustRightInd w:val="0"/>
        <w:snapToGrid w:val="0"/>
        <w:jc w:val="center"/>
        <w:textAlignment w:val="baseline"/>
        <w:outlineLvl w:val="1"/>
        <w:rPr>
          <w:b/>
          <w:szCs w:val="24"/>
          <w:highlight w:val="none"/>
        </w:rPr>
      </w:pPr>
      <w:bookmarkStart w:id="25" w:name="_Toc759"/>
      <w:bookmarkStart w:id="26" w:name="_Toc28528"/>
      <w:r>
        <w:rPr>
          <w:rFonts w:hint="eastAsia"/>
          <w:b/>
          <w:szCs w:val="24"/>
          <w:highlight w:val="none"/>
        </w:rPr>
        <w:t>三、响应文件的编制</w:t>
      </w:r>
      <w:bookmarkEnd w:id="23"/>
      <w:bookmarkEnd w:id="24"/>
      <w:bookmarkEnd w:id="25"/>
      <w:bookmarkEnd w:id="26"/>
    </w:p>
    <w:p w14:paraId="28A8040D">
      <w:pPr>
        <w:adjustRightInd w:val="0"/>
        <w:snapToGrid w:val="0"/>
        <w:ind w:firstLine="482" w:firstLineChars="200"/>
        <w:textAlignment w:val="baseline"/>
        <w:rPr>
          <w:b/>
          <w:szCs w:val="24"/>
          <w:highlight w:val="none"/>
        </w:rPr>
      </w:pPr>
      <w:r>
        <w:rPr>
          <w:rFonts w:hint="eastAsia"/>
          <w:b/>
          <w:szCs w:val="24"/>
          <w:highlight w:val="none"/>
        </w:rPr>
        <w:t>12.响应文件的语言及度量衡单位</w:t>
      </w:r>
    </w:p>
    <w:p w14:paraId="1957A615">
      <w:pPr>
        <w:adjustRightInd w:val="0"/>
        <w:snapToGrid w:val="0"/>
        <w:ind w:firstLine="480" w:firstLineChars="200"/>
        <w:textAlignment w:val="baseline"/>
        <w:rPr>
          <w:szCs w:val="24"/>
          <w:highlight w:val="none"/>
        </w:rPr>
      </w:pPr>
      <w:r>
        <w:rPr>
          <w:rFonts w:hint="eastAsia"/>
          <w:szCs w:val="24"/>
          <w:highlight w:val="none"/>
        </w:rPr>
        <w:t>12.1</w:t>
      </w:r>
      <w:r>
        <w:rPr>
          <w:rFonts w:hint="eastAsia"/>
          <w:kern w:val="0"/>
          <w:szCs w:val="24"/>
          <w:highlight w:val="none"/>
        </w:rPr>
        <w:t>除专用术语外，</w:t>
      </w:r>
      <w:r>
        <w:rPr>
          <w:rFonts w:hint="eastAsia"/>
          <w:szCs w:val="24"/>
          <w:highlight w:val="none"/>
        </w:rPr>
        <w:t>供应商与采购人及采购代理机构之间与投标有关的所有往来通知、函件和响应文件均应使用中文汉语。当供应商随响应文件提供的证明文件和资料为其他语言时，须附合法的中文汉语译文，在此，为了解释响应文件，应以中文汉语为准。</w:t>
      </w:r>
      <w:r>
        <w:rPr>
          <w:rFonts w:hint="eastAsia"/>
          <w:kern w:val="0"/>
          <w:szCs w:val="24"/>
          <w:highlight w:val="none"/>
        </w:rPr>
        <w:t>必要时专用术语应附有中文</w:t>
      </w:r>
      <w:r>
        <w:rPr>
          <w:rFonts w:hint="eastAsia"/>
          <w:szCs w:val="24"/>
          <w:highlight w:val="none"/>
        </w:rPr>
        <w:t>汉语</w:t>
      </w:r>
      <w:r>
        <w:rPr>
          <w:rFonts w:hint="eastAsia"/>
          <w:kern w:val="0"/>
          <w:szCs w:val="24"/>
          <w:highlight w:val="none"/>
        </w:rPr>
        <w:t>注释。</w:t>
      </w:r>
    </w:p>
    <w:p w14:paraId="48D27A84">
      <w:pPr>
        <w:adjustRightInd w:val="0"/>
        <w:snapToGrid w:val="0"/>
        <w:ind w:firstLine="480" w:firstLineChars="200"/>
        <w:textAlignment w:val="baseline"/>
        <w:rPr>
          <w:szCs w:val="24"/>
          <w:highlight w:val="none"/>
        </w:rPr>
      </w:pPr>
      <w:r>
        <w:rPr>
          <w:rFonts w:hint="eastAsia"/>
          <w:szCs w:val="24"/>
          <w:highlight w:val="none"/>
        </w:rPr>
        <w:t>12.2除竞争性磋商文件、技术规范另有规定外，响应文件使用的度量衡单位，均采用中华人民共和国法定计量单位。</w:t>
      </w:r>
    </w:p>
    <w:p w14:paraId="7CCFBB9B">
      <w:pPr>
        <w:adjustRightInd w:val="0"/>
        <w:snapToGrid w:val="0"/>
        <w:ind w:firstLine="480" w:firstLineChars="200"/>
        <w:textAlignment w:val="baseline"/>
        <w:rPr>
          <w:szCs w:val="24"/>
          <w:highlight w:val="none"/>
        </w:rPr>
      </w:pPr>
      <w:r>
        <w:rPr>
          <w:rFonts w:hint="eastAsia"/>
          <w:szCs w:val="24"/>
          <w:highlight w:val="none"/>
        </w:rPr>
        <w:t>12.3本项目竞争性磋商文件所述币种为人民币，日期为公历，</w:t>
      </w:r>
      <w:r>
        <w:rPr>
          <w:rFonts w:hint="eastAsia"/>
          <w:kern w:val="0"/>
          <w:szCs w:val="24"/>
          <w:highlight w:val="none"/>
        </w:rPr>
        <w:t>所述</w:t>
      </w:r>
      <w:r>
        <w:rPr>
          <w:rFonts w:hint="eastAsia"/>
          <w:szCs w:val="24"/>
          <w:highlight w:val="none"/>
        </w:rPr>
        <w:t>时间为北京时间。</w:t>
      </w:r>
    </w:p>
    <w:p w14:paraId="06EBAC2B">
      <w:pPr>
        <w:adjustRightInd w:val="0"/>
        <w:snapToGrid w:val="0"/>
        <w:ind w:firstLine="482" w:firstLineChars="200"/>
        <w:textAlignment w:val="baseline"/>
        <w:rPr>
          <w:szCs w:val="24"/>
          <w:highlight w:val="none"/>
        </w:rPr>
      </w:pPr>
      <w:r>
        <w:rPr>
          <w:rFonts w:hint="eastAsia"/>
          <w:b/>
          <w:szCs w:val="24"/>
          <w:highlight w:val="none"/>
        </w:rPr>
        <w:t>13.偏离</w:t>
      </w:r>
    </w:p>
    <w:p w14:paraId="798715F3">
      <w:pPr>
        <w:adjustRightInd w:val="0"/>
        <w:snapToGrid w:val="0"/>
        <w:ind w:firstLine="480" w:firstLineChars="200"/>
        <w:jc w:val="left"/>
        <w:textAlignment w:val="baseline"/>
        <w:rPr>
          <w:kern w:val="0"/>
          <w:szCs w:val="24"/>
          <w:highlight w:val="none"/>
        </w:rPr>
      </w:pPr>
      <w:r>
        <w:rPr>
          <w:rFonts w:hint="eastAsia"/>
          <w:kern w:val="0"/>
          <w:szCs w:val="24"/>
          <w:highlight w:val="none"/>
        </w:rPr>
        <w:t>13.1 无论是商务条件还是技术条件，响应文件的偏离应满足竞争性磋商文件实质性要求。响应文件中如果发生偏离，应填写在偏离表中。如未发生，则无须填写。</w:t>
      </w:r>
    </w:p>
    <w:p w14:paraId="460B05F0">
      <w:pPr>
        <w:adjustRightInd w:val="0"/>
        <w:snapToGrid w:val="0"/>
        <w:ind w:firstLine="482" w:firstLineChars="200"/>
        <w:textAlignment w:val="baseline"/>
        <w:rPr>
          <w:b/>
          <w:szCs w:val="24"/>
          <w:highlight w:val="none"/>
        </w:rPr>
      </w:pPr>
      <w:r>
        <w:rPr>
          <w:rFonts w:hint="eastAsia"/>
          <w:b/>
          <w:szCs w:val="24"/>
          <w:highlight w:val="none"/>
        </w:rPr>
        <w:t>14.响应文件的组成</w:t>
      </w:r>
    </w:p>
    <w:p w14:paraId="47C4912C">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4.1投标函及开标一览表</w:t>
      </w:r>
      <w:r>
        <w:rPr>
          <w:rFonts w:hint="eastAsia" w:cs="宋体"/>
          <w:kern w:val="0"/>
          <w:szCs w:val="24"/>
          <w:highlight w:val="none"/>
        </w:rPr>
        <w:t>；</w:t>
      </w:r>
    </w:p>
    <w:p w14:paraId="65FF3AFD">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4.2法定代表人身份证明及授权委托书</w:t>
      </w:r>
      <w:r>
        <w:rPr>
          <w:rFonts w:hint="eastAsia" w:cs="宋体"/>
          <w:kern w:val="0"/>
          <w:szCs w:val="24"/>
          <w:highlight w:val="none"/>
        </w:rPr>
        <w:t>；</w:t>
      </w:r>
    </w:p>
    <w:p w14:paraId="65EA9006">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4.3联合体协议书</w:t>
      </w:r>
      <w:r>
        <w:rPr>
          <w:rFonts w:hint="eastAsia" w:cs="宋体"/>
          <w:kern w:val="0"/>
          <w:szCs w:val="24"/>
          <w:highlight w:val="none"/>
        </w:rPr>
        <w:t>（如有）；</w:t>
      </w:r>
    </w:p>
    <w:p w14:paraId="46662617">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4.4磋商保证金</w:t>
      </w:r>
      <w:r>
        <w:rPr>
          <w:rFonts w:hint="eastAsia" w:cs="宋体"/>
          <w:kern w:val="0"/>
          <w:szCs w:val="24"/>
          <w:highlight w:val="none"/>
        </w:rPr>
        <w:t>（如有）；</w:t>
      </w:r>
    </w:p>
    <w:p w14:paraId="64EED281">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4.5商务和技术偏差表</w:t>
      </w:r>
      <w:r>
        <w:rPr>
          <w:rFonts w:hint="eastAsia" w:cs="宋体"/>
          <w:kern w:val="0"/>
          <w:szCs w:val="24"/>
          <w:highlight w:val="none"/>
        </w:rPr>
        <w:t>；</w:t>
      </w:r>
    </w:p>
    <w:p w14:paraId="4CE5FCD2">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4.6分项报价表（首轮报价）</w:t>
      </w:r>
      <w:r>
        <w:rPr>
          <w:rFonts w:hint="eastAsia" w:cs="宋体"/>
          <w:kern w:val="0"/>
          <w:szCs w:val="24"/>
          <w:highlight w:val="none"/>
        </w:rPr>
        <w:t>；</w:t>
      </w:r>
    </w:p>
    <w:p w14:paraId="4BC49F30">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4.7资格审查资料</w:t>
      </w:r>
      <w:r>
        <w:rPr>
          <w:rFonts w:hint="eastAsia" w:cs="宋体"/>
          <w:kern w:val="0"/>
          <w:szCs w:val="24"/>
          <w:highlight w:val="none"/>
        </w:rPr>
        <w:t>；</w:t>
      </w:r>
    </w:p>
    <w:p w14:paraId="40706A3C">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4.8项目业绩</w:t>
      </w:r>
      <w:r>
        <w:rPr>
          <w:rFonts w:hint="eastAsia" w:cs="宋体"/>
          <w:kern w:val="0"/>
          <w:szCs w:val="24"/>
          <w:highlight w:val="none"/>
        </w:rPr>
        <w:t>；</w:t>
      </w:r>
    </w:p>
    <w:p w14:paraId="5263FC7E">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4.9服务方案</w:t>
      </w:r>
      <w:r>
        <w:rPr>
          <w:rFonts w:hint="eastAsia" w:cs="宋体"/>
          <w:kern w:val="0"/>
          <w:szCs w:val="24"/>
          <w:highlight w:val="none"/>
        </w:rPr>
        <w:t>；</w:t>
      </w:r>
    </w:p>
    <w:p w14:paraId="272DD0A5">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 xml:space="preserve">4.10服务人员机构组成 </w:t>
      </w:r>
    </w:p>
    <w:p w14:paraId="54833C59">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 xml:space="preserve">4.11中小企业声明函 </w:t>
      </w:r>
    </w:p>
    <w:p w14:paraId="4BAE7431">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 xml:space="preserve">4.12残疾人福利性单位声明函 </w:t>
      </w:r>
    </w:p>
    <w:p w14:paraId="5E6C6070">
      <w:pPr>
        <w:adjustRightInd w:val="0"/>
        <w:snapToGrid w:val="0"/>
        <w:ind w:firstLine="480" w:firstLineChars="200"/>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4.13供应商认为对其成交有利的其他书面证明材料</w:t>
      </w:r>
    </w:p>
    <w:p w14:paraId="4A133E48">
      <w:pPr>
        <w:adjustRightInd w:val="0"/>
        <w:snapToGrid w:val="0"/>
        <w:ind w:firstLine="482" w:firstLineChars="200"/>
        <w:textAlignment w:val="baseline"/>
        <w:rPr>
          <w:szCs w:val="24"/>
          <w:highlight w:val="none"/>
        </w:rPr>
      </w:pPr>
      <w:r>
        <w:rPr>
          <w:rFonts w:hint="eastAsia"/>
          <w:b/>
          <w:szCs w:val="24"/>
          <w:highlight w:val="none"/>
        </w:rPr>
        <w:t>注：</w:t>
      </w:r>
      <w:r>
        <w:rPr>
          <w:rFonts w:hint="eastAsia"/>
          <w:szCs w:val="24"/>
          <w:highlight w:val="none"/>
        </w:rPr>
        <w:t>（1）供应商提供的资料如涉及其自身的商业秘密应自我保护，采购人不承担因此而导致供应商商业秘密泄露的责任。</w:t>
      </w:r>
    </w:p>
    <w:p w14:paraId="28C8E16A">
      <w:pPr>
        <w:tabs>
          <w:tab w:val="left" w:pos="654"/>
        </w:tabs>
        <w:adjustRightInd w:val="0"/>
        <w:snapToGrid w:val="0"/>
        <w:ind w:firstLine="480" w:firstLineChars="200"/>
        <w:textAlignment w:val="baseline"/>
        <w:rPr>
          <w:szCs w:val="24"/>
          <w:highlight w:val="none"/>
        </w:rPr>
      </w:pPr>
      <w:r>
        <w:rPr>
          <w:rFonts w:hint="eastAsia"/>
          <w:szCs w:val="24"/>
          <w:highlight w:val="none"/>
        </w:rPr>
        <w:t>（</w:t>
      </w:r>
      <w:r>
        <w:rPr>
          <w:szCs w:val="24"/>
          <w:highlight w:val="none"/>
        </w:rPr>
        <w:t>2</w:t>
      </w:r>
      <w:r>
        <w:rPr>
          <w:rFonts w:hint="eastAsia"/>
          <w:szCs w:val="24"/>
          <w:highlight w:val="none"/>
        </w:rPr>
        <w:t>）供应商应对所提供资料的真实性负责，评审时及成交后，采购人有权对其核实，如有虚假，投标将被拒绝；对成交供应商，采购人有权废除其成交结果。给采购人由此引起损失的，应给予赔偿并承担法律责任。</w:t>
      </w:r>
    </w:p>
    <w:p w14:paraId="1A648D97">
      <w:pPr>
        <w:adjustRightInd w:val="0"/>
        <w:snapToGrid w:val="0"/>
        <w:ind w:firstLine="482" w:firstLineChars="200"/>
        <w:textAlignment w:val="baseline"/>
        <w:rPr>
          <w:b/>
          <w:szCs w:val="24"/>
          <w:highlight w:val="none"/>
        </w:rPr>
      </w:pPr>
      <w:r>
        <w:rPr>
          <w:rFonts w:hint="eastAsia"/>
          <w:b/>
          <w:szCs w:val="24"/>
          <w:highlight w:val="none"/>
        </w:rPr>
        <w:t>15.响应文件格式</w:t>
      </w:r>
    </w:p>
    <w:p w14:paraId="50729E70">
      <w:pPr>
        <w:adjustRightInd w:val="0"/>
        <w:snapToGrid w:val="0"/>
        <w:ind w:firstLine="480" w:firstLineChars="200"/>
        <w:textAlignment w:val="baseline"/>
        <w:rPr>
          <w:szCs w:val="24"/>
          <w:highlight w:val="none"/>
        </w:rPr>
      </w:pPr>
      <w:r>
        <w:rPr>
          <w:rFonts w:hint="eastAsia"/>
          <w:szCs w:val="24"/>
          <w:highlight w:val="none"/>
        </w:rPr>
        <w:t>15.1 响应文件的格式应符合竞争性磋商文件要求，</w:t>
      </w:r>
      <w:r>
        <w:rPr>
          <w:rFonts w:hint="eastAsia"/>
          <w:kern w:val="0"/>
          <w:szCs w:val="24"/>
          <w:highlight w:val="none"/>
        </w:rPr>
        <w:t>如有必要，</w:t>
      </w:r>
      <w:r>
        <w:rPr>
          <w:rFonts w:hint="eastAsia"/>
          <w:szCs w:val="24"/>
          <w:highlight w:val="none"/>
        </w:rPr>
        <w:t>可以按同样格式扩展。竞争性磋商文件中没有明确格式要求的内容由供应商自行设计编制。</w:t>
      </w:r>
    </w:p>
    <w:p w14:paraId="5D4CCF6B">
      <w:pPr>
        <w:adjustRightInd w:val="0"/>
        <w:snapToGrid w:val="0"/>
        <w:ind w:firstLine="480" w:firstLineChars="200"/>
        <w:textAlignment w:val="baseline"/>
        <w:rPr>
          <w:szCs w:val="24"/>
          <w:highlight w:val="none"/>
        </w:rPr>
      </w:pPr>
      <w:r>
        <w:rPr>
          <w:rFonts w:hint="eastAsia"/>
          <w:szCs w:val="24"/>
          <w:highlight w:val="none"/>
        </w:rPr>
        <w:t xml:space="preserve">15.2 响应文件文本按供应商须知所列顺序和标准要求装订。所谓标准要求即指装订好的响应文件应牢固，不能存在没有任何损坏情况下或用简单的方法将其中部分页取出或插入（展示板除外）的可能。各种活页夹、文件夹、方便式书脊装订均不被认为是牢固装订，在开标时可能被拒绝。 </w:t>
      </w:r>
    </w:p>
    <w:p w14:paraId="23FB60EF">
      <w:pPr>
        <w:adjustRightInd w:val="0"/>
        <w:snapToGrid w:val="0"/>
        <w:ind w:firstLine="480" w:firstLineChars="200"/>
        <w:textAlignment w:val="baseline"/>
        <w:rPr>
          <w:szCs w:val="24"/>
          <w:highlight w:val="none"/>
        </w:rPr>
      </w:pPr>
      <w:r>
        <w:rPr>
          <w:rFonts w:hint="eastAsia"/>
          <w:szCs w:val="24"/>
          <w:highlight w:val="none"/>
        </w:rPr>
        <w:t>15.3 响应文件应整洁干净。</w:t>
      </w:r>
    </w:p>
    <w:p w14:paraId="132CFDDB">
      <w:pPr>
        <w:adjustRightInd w:val="0"/>
        <w:snapToGrid w:val="0"/>
        <w:ind w:firstLine="482" w:firstLineChars="200"/>
        <w:textAlignment w:val="baseline"/>
        <w:rPr>
          <w:b/>
          <w:szCs w:val="24"/>
          <w:highlight w:val="none"/>
        </w:rPr>
      </w:pPr>
      <w:r>
        <w:rPr>
          <w:rFonts w:hint="eastAsia"/>
          <w:b/>
          <w:szCs w:val="24"/>
          <w:highlight w:val="none"/>
        </w:rPr>
        <w:t>16.响应文件的份数和签署</w:t>
      </w:r>
    </w:p>
    <w:p w14:paraId="7D60707C">
      <w:pPr>
        <w:adjustRightInd w:val="0"/>
        <w:snapToGrid w:val="0"/>
        <w:ind w:firstLine="480" w:firstLineChars="200"/>
        <w:textAlignment w:val="baseline"/>
        <w:rPr>
          <w:szCs w:val="24"/>
          <w:highlight w:val="none"/>
        </w:rPr>
      </w:pPr>
      <w:r>
        <w:rPr>
          <w:rFonts w:hint="eastAsia"/>
          <w:szCs w:val="24"/>
          <w:highlight w:val="none"/>
        </w:rPr>
        <w:t>16.1 供应商应按前附表规定的份数提交响应文件。</w:t>
      </w:r>
    </w:p>
    <w:p w14:paraId="07C73A6C">
      <w:pPr>
        <w:adjustRightInd w:val="0"/>
        <w:snapToGrid w:val="0"/>
        <w:ind w:firstLine="480" w:firstLineChars="200"/>
        <w:textAlignment w:val="baseline"/>
        <w:rPr>
          <w:szCs w:val="24"/>
          <w:highlight w:val="none"/>
        </w:rPr>
      </w:pPr>
      <w:r>
        <w:rPr>
          <w:rFonts w:hint="eastAsia"/>
          <w:szCs w:val="24"/>
          <w:highlight w:val="none"/>
        </w:rPr>
        <w:t>16.2响应文件的正本和副本均需打印或使用不褪色的墨水笔书写，字迹应清晰易于辨认，并在响应文件封面上注明“正本”或“副本”。</w:t>
      </w:r>
    </w:p>
    <w:p w14:paraId="18B61FF8">
      <w:pPr>
        <w:adjustRightInd w:val="0"/>
        <w:snapToGrid w:val="0"/>
        <w:ind w:firstLine="480" w:firstLineChars="200"/>
        <w:textAlignment w:val="baseline"/>
        <w:rPr>
          <w:szCs w:val="24"/>
          <w:highlight w:val="none"/>
        </w:rPr>
      </w:pPr>
      <w:r>
        <w:rPr>
          <w:rFonts w:hint="eastAsia"/>
          <w:szCs w:val="24"/>
          <w:highlight w:val="none"/>
        </w:rPr>
        <w:t>16.3</w:t>
      </w:r>
      <w:r>
        <w:rPr>
          <w:rFonts w:hint="eastAsia"/>
          <w:kern w:val="0"/>
          <w:szCs w:val="24"/>
          <w:highlight w:val="none"/>
        </w:rPr>
        <w:t>响应文件应尽量避免涂改、行间插字或删除。</w:t>
      </w:r>
      <w:r>
        <w:rPr>
          <w:rFonts w:hint="eastAsia"/>
          <w:szCs w:val="24"/>
          <w:highlight w:val="none"/>
        </w:rPr>
        <w:t>响应文件的实质性内容应无错别字；非实质性内容错别字可以局部改正，但须加盖供应商印章或由法定代表人或其委托代理人签字或盖章，并仅限个别情况。采购人不承担因响应文件的文字修改而导致的理解错误。</w:t>
      </w:r>
    </w:p>
    <w:p w14:paraId="39309613">
      <w:pPr>
        <w:adjustRightInd w:val="0"/>
        <w:snapToGrid w:val="0"/>
        <w:ind w:firstLine="480" w:firstLineChars="200"/>
        <w:textAlignment w:val="baseline"/>
        <w:rPr>
          <w:szCs w:val="24"/>
          <w:highlight w:val="none"/>
        </w:rPr>
      </w:pPr>
      <w:r>
        <w:rPr>
          <w:rFonts w:hint="eastAsia"/>
          <w:szCs w:val="24"/>
          <w:highlight w:val="none"/>
        </w:rPr>
        <w:t>16.4 响应文件应加盖供应商公章及法定代表人印章或签字（复印章无效）。由委托代理人签字或盖章的在响应文件中须同时提交“响应文件签署授权委托书”，其格式、签字、盖章及内容均应符合要求，否则“响应文件签署授权委托书”无效。</w:t>
      </w:r>
    </w:p>
    <w:p w14:paraId="4AC95C37">
      <w:pPr>
        <w:adjustRightInd w:val="0"/>
        <w:snapToGrid w:val="0"/>
        <w:ind w:firstLine="480" w:firstLineChars="200"/>
        <w:textAlignment w:val="baseline"/>
        <w:rPr>
          <w:szCs w:val="24"/>
          <w:highlight w:val="none"/>
        </w:rPr>
      </w:pPr>
      <w:r>
        <w:rPr>
          <w:rFonts w:hint="eastAsia"/>
          <w:szCs w:val="24"/>
          <w:highlight w:val="none"/>
        </w:rPr>
        <w:t>16.5 响应文件一经开标，概不退还给供应商。</w:t>
      </w:r>
    </w:p>
    <w:p w14:paraId="0559DFC7">
      <w:pPr>
        <w:adjustRightInd w:val="0"/>
        <w:snapToGrid w:val="0"/>
        <w:ind w:firstLine="482" w:firstLineChars="200"/>
        <w:textAlignment w:val="baseline"/>
        <w:rPr>
          <w:b/>
          <w:szCs w:val="24"/>
          <w:highlight w:val="none"/>
        </w:rPr>
      </w:pPr>
      <w:r>
        <w:rPr>
          <w:rFonts w:hint="eastAsia"/>
          <w:b/>
          <w:szCs w:val="24"/>
          <w:highlight w:val="none"/>
        </w:rPr>
        <w:t xml:space="preserve">17.投标报价 </w:t>
      </w:r>
    </w:p>
    <w:p w14:paraId="76337918">
      <w:pPr>
        <w:adjustRightInd w:val="0"/>
        <w:snapToGrid w:val="0"/>
        <w:ind w:firstLine="480" w:firstLineChars="200"/>
        <w:textAlignment w:val="baseline"/>
        <w:rPr>
          <w:szCs w:val="24"/>
          <w:highlight w:val="none"/>
        </w:rPr>
      </w:pPr>
      <w:r>
        <w:rPr>
          <w:rFonts w:hint="eastAsia"/>
          <w:szCs w:val="24"/>
          <w:highlight w:val="none"/>
        </w:rPr>
        <w:t>17.1供应商在编制响应文件时可参考竞争性磋商文件招标内容及要求，按照市场价格报总价，考虑风险因素，让利、优惠后在不违反国家有关法律、法规的情况下自主报出有竞争力的投标报价。报价中已包含设备供货、安装、调试等工作任务全部费用。但不能低于本企业自身的成本价。</w:t>
      </w:r>
    </w:p>
    <w:p w14:paraId="2BA436FD">
      <w:pPr>
        <w:adjustRightInd w:val="0"/>
        <w:snapToGrid w:val="0"/>
        <w:ind w:firstLine="480" w:firstLineChars="200"/>
        <w:textAlignment w:val="baseline"/>
        <w:rPr>
          <w:szCs w:val="24"/>
          <w:highlight w:val="none"/>
        </w:rPr>
      </w:pPr>
      <w:r>
        <w:rPr>
          <w:rFonts w:hint="eastAsia"/>
          <w:szCs w:val="24"/>
          <w:highlight w:val="none"/>
        </w:rPr>
        <w:t>17.2 供应商结合企业自身情况及当地市场价进行竞争性报价。</w:t>
      </w:r>
    </w:p>
    <w:p w14:paraId="188618BE">
      <w:pPr>
        <w:adjustRightInd w:val="0"/>
        <w:snapToGrid w:val="0"/>
        <w:ind w:firstLine="480" w:firstLineChars="200"/>
        <w:textAlignment w:val="baseline"/>
        <w:rPr>
          <w:szCs w:val="24"/>
          <w:highlight w:val="none"/>
        </w:rPr>
      </w:pPr>
      <w:r>
        <w:rPr>
          <w:rFonts w:hint="eastAsia"/>
          <w:szCs w:val="24"/>
          <w:highlight w:val="none"/>
        </w:rPr>
        <w:t>17.3</w:t>
      </w:r>
      <w:r>
        <w:rPr>
          <w:szCs w:val="24"/>
          <w:highlight w:val="none"/>
        </w:rPr>
        <w:t xml:space="preserve"> </w:t>
      </w:r>
      <w:r>
        <w:rPr>
          <w:rFonts w:hint="eastAsia"/>
          <w:szCs w:val="24"/>
          <w:highlight w:val="none"/>
        </w:rPr>
        <w:t>采购人设有控制价的，供应商的投标报价不得超过控制价。</w:t>
      </w:r>
    </w:p>
    <w:p w14:paraId="46024D4E">
      <w:pPr>
        <w:adjustRightInd w:val="0"/>
        <w:snapToGrid w:val="0"/>
        <w:ind w:firstLine="482" w:firstLineChars="200"/>
        <w:textAlignment w:val="baseline"/>
        <w:rPr>
          <w:b/>
          <w:szCs w:val="24"/>
          <w:highlight w:val="none"/>
        </w:rPr>
      </w:pPr>
      <w:r>
        <w:rPr>
          <w:rFonts w:hint="eastAsia"/>
          <w:b/>
          <w:szCs w:val="24"/>
          <w:highlight w:val="none"/>
        </w:rPr>
        <w:t>18.投标有效期</w:t>
      </w:r>
    </w:p>
    <w:p w14:paraId="38166B5E">
      <w:pPr>
        <w:adjustRightInd w:val="0"/>
        <w:snapToGrid w:val="0"/>
        <w:ind w:firstLine="480" w:firstLineChars="200"/>
        <w:textAlignment w:val="baseline"/>
        <w:rPr>
          <w:szCs w:val="24"/>
          <w:highlight w:val="none"/>
        </w:rPr>
      </w:pPr>
      <w:r>
        <w:rPr>
          <w:rFonts w:hint="eastAsia"/>
          <w:szCs w:val="24"/>
          <w:highlight w:val="none"/>
        </w:rPr>
        <w:t>18.1 投标有效期见本须知前附表、所规定的期限，在此期限内，凡符合本竞争性磋商文件要求的响应文件均保持有效。</w:t>
      </w:r>
    </w:p>
    <w:p w14:paraId="5B706FEA">
      <w:pPr>
        <w:adjustRightInd w:val="0"/>
        <w:snapToGrid w:val="0"/>
        <w:ind w:firstLine="480" w:firstLineChars="200"/>
        <w:jc w:val="left"/>
        <w:textAlignment w:val="baseline"/>
        <w:rPr>
          <w:szCs w:val="24"/>
          <w:highlight w:val="none"/>
        </w:rPr>
      </w:pPr>
      <w:r>
        <w:rPr>
          <w:rFonts w:hint="eastAsia"/>
          <w:szCs w:val="24"/>
          <w:highlight w:val="none"/>
        </w:rPr>
        <w:t>18.2 在特殊情况下，采购人在原定投标有效期内，可以根据需要以书面形式向供应商提出延长投标有效期的要求，对此要求供应商须以书面形式予以答复。供应商可以拒绝采购人这种要求，而不被没收磋商保证金。同意延长投标有效期的供应商既不能要求也不允许修改其响应文件，但需要相应地延长投标担保的有效期（如果有），在延长的投标有效期内磋商保证金的退还与没收的规定仍然适用。</w:t>
      </w:r>
    </w:p>
    <w:p w14:paraId="13274587">
      <w:pPr>
        <w:adjustRightInd w:val="0"/>
        <w:snapToGrid w:val="0"/>
        <w:ind w:firstLine="482" w:firstLineChars="200"/>
        <w:textAlignment w:val="baseline"/>
        <w:rPr>
          <w:b/>
          <w:szCs w:val="24"/>
          <w:highlight w:val="none"/>
        </w:rPr>
      </w:pPr>
      <w:r>
        <w:rPr>
          <w:rFonts w:hint="eastAsia"/>
          <w:b/>
          <w:szCs w:val="24"/>
          <w:highlight w:val="none"/>
        </w:rPr>
        <w:t>19.磋商保证金</w:t>
      </w:r>
    </w:p>
    <w:p w14:paraId="74A06269">
      <w:pPr>
        <w:adjustRightInd w:val="0"/>
        <w:snapToGrid w:val="0"/>
        <w:ind w:firstLine="480" w:firstLineChars="200"/>
        <w:jc w:val="left"/>
        <w:textAlignment w:val="baseline"/>
        <w:rPr>
          <w:szCs w:val="24"/>
          <w:highlight w:val="none"/>
        </w:rPr>
      </w:pPr>
      <w:r>
        <w:rPr>
          <w:rFonts w:hint="eastAsia"/>
          <w:szCs w:val="24"/>
          <w:highlight w:val="none"/>
        </w:rPr>
        <w:t>19.1供应商应在投标截止时间前，提交按本须知前附表所规定数额的磋商保证金。磋商保证金是响应文件的组成部分，磋商保证金是为了保护采购人及其采购代理免遭供应商的违规行为而蒙受损失的保证金。</w:t>
      </w:r>
    </w:p>
    <w:p w14:paraId="6A142ECC">
      <w:pPr>
        <w:adjustRightInd w:val="0"/>
        <w:snapToGrid w:val="0"/>
        <w:ind w:firstLine="480" w:firstLineChars="200"/>
        <w:jc w:val="left"/>
        <w:textAlignment w:val="baseline"/>
        <w:rPr>
          <w:szCs w:val="24"/>
          <w:highlight w:val="none"/>
        </w:rPr>
      </w:pPr>
      <w:r>
        <w:rPr>
          <w:rFonts w:hint="eastAsia"/>
          <w:szCs w:val="24"/>
          <w:highlight w:val="none"/>
        </w:rPr>
        <w:t>19.2 磋商保证金可以电汇、转账或银行保函形式提交，以采购代理收到为准；磋商保证金递交至：（本项目不收取磋商保证金）</w:t>
      </w:r>
    </w:p>
    <w:p w14:paraId="612C14BD">
      <w:pPr>
        <w:adjustRightInd w:val="0"/>
        <w:snapToGrid w:val="0"/>
        <w:ind w:firstLine="480" w:firstLineChars="200"/>
        <w:jc w:val="left"/>
        <w:textAlignment w:val="baseline"/>
        <w:rPr>
          <w:szCs w:val="24"/>
          <w:highlight w:val="none"/>
        </w:rPr>
      </w:pPr>
      <w:r>
        <w:rPr>
          <w:rFonts w:hint="eastAsia"/>
          <w:szCs w:val="24"/>
          <w:highlight w:val="none"/>
        </w:rPr>
        <w:t xml:space="preserve">开户名称： </w:t>
      </w:r>
    </w:p>
    <w:p w14:paraId="26C38D60">
      <w:pPr>
        <w:adjustRightInd w:val="0"/>
        <w:snapToGrid w:val="0"/>
        <w:ind w:firstLine="480" w:firstLineChars="200"/>
        <w:jc w:val="left"/>
        <w:textAlignment w:val="baseline"/>
        <w:rPr>
          <w:szCs w:val="24"/>
          <w:highlight w:val="none"/>
        </w:rPr>
      </w:pPr>
      <w:r>
        <w:rPr>
          <w:rFonts w:hint="eastAsia"/>
          <w:szCs w:val="24"/>
          <w:highlight w:val="none"/>
        </w:rPr>
        <w:t xml:space="preserve">开 户 行： </w:t>
      </w:r>
    </w:p>
    <w:p w14:paraId="7553CE93">
      <w:pPr>
        <w:adjustRightInd w:val="0"/>
        <w:snapToGrid w:val="0"/>
        <w:ind w:firstLine="480" w:firstLineChars="200"/>
        <w:jc w:val="left"/>
        <w:textAlignment w:val="baseline"/>
        <w:rPr>
          <w:szCs w:val="24"/>
          <w:highlight w:val="none"/>
        </w:rPr>
      </w:pPr>
      <w:r>
        <w:rPr>
          <w:rFonts w:hint="eastAsia"/>
          <w:szCs w:val="24"/>
          <w:highlight w:val="none"/>
        </w:rPr>
        <w:t>账    号：</w:t>
      </w:r>
      <w:r>
        <w:rPr>
          <w:szCs w:val="24"/>
          <w:highlight w:val="none"/>
        </w:rPr>
        <w:t xml:space="preserve"> </w:t>
      </w:r>
    </w:p>
    <w:p w14:paraId="1614ACC9">
      <w:pPr>
        <w:adjustRightInd w:val="0"/>
        <w:snapToGrid w:val="0"/>
        <w:ind w:firstLine="480" w:firstLineChars="200"/>
        <w:jc w:val="left"/>
        <w:textAlignment w:val="baseline"/>
        <w:rPr>
          <w:szCs w:val="24"/>
          <w:highlight w:val="none"/>
        </w:rPr>
      </w:pPr>
      <w:r>
        <w:rPr>
          <w:rFonts w:hint="eastAsia"/>
          <w:szCs w:val="24"/>
          <w:highlight w:val="none"/>
        </w:rPr>
        <w:t>19.3 对未按要求提交磋商保证金的投标，采购人将视为不响应竞争性磋商文件予以拒绝。</w:t>
      </w:r>
    </w:p>
    <w:p w14:paraId="4D1FF240">
      <w:pPr>
        <w:adjustRightInd w:val="0"/>
        <w:snapToGrid w:val="0"/>
        <w:ind w:firstLine="480" w:firstLineChars="200"/>
        <w:textAlignment w:val="baseline"/>
        <w:rPr>
          <w:szCs w:val="24"/>
          <w:highlight w:val="none"/>
        </w:rPr>
      </w:pPr>
      <w:r>
        <w:rPr>
          <w:rFonts w:hint="eastAsia"/>
          <w:szCs w:val="24"/>
          <w:highlight w:val="none"/>
        </w:rPr>
        <w:t>19.4未成交供应商的磋商保证金应当在成交通知书发出后5个工作日内退还，成交供应商的磋商保证金应当在采购合同签订后5个工作日内退还。</w:t>
      </w:r>
    </w:p>
    <w:p w14:paraId="04A5508C">
      <w:pPr>
        <w:adjustRightInd w:val="0"/>
        <w:snapToGrid w:val="0"/>
        <w:ind w:firstLine="480" w:firstLineChars="200"/>
        <w:textAlignment w:val="baseline"/>
        <w:rPr>
          <w:szCs w:val="24"/>
          <w:highlight w:val="none"/>
        </w:rPr>
      </w:pPr>
      <w:r>
        <w:rPr>
          <w:rFonts w:hint="eastAsia"/>
          <w:szCs w:val="24"/>
          <w:highlight w:val="none"/>
        </w:rPr>
        <w:t>19.5 有下列情形之一的，保证金不予退还：</w:t>
      </w:r>
    </w:p>
    <w:p w14:paraId="53AFABC5">
      <w:pPr>
        <w:adjustRightInd w:val="0"/>
        <w:snapToGrid w:val="0"/>
        <w:ind w:firstLine="480" w:firstLineChars="200"/>
        <w:textAlignment w:val="baseline"/>
        <w:rPr>
          <w:szCs w:val="24"/>
          <w:highlight w:val="none"/>
        </w:rPr>
      </w:pPr>
      <w:r>
        <w:rPr>
          <w:rFonts w:hint="eastAsia"/>
          <w:szCs w:val="24"/>
          <w:highlight w:val="none"/>
        </w:rPr>
        <w:t>19.5.1供应商在提交响应文件截止时间后撤回响应文件的；</w:t>
      </w:r>
    </w:p>
    <w:p w14:paraId="289B3926">
      <w:pPr>
        <w:adjustRightInd w:val="0"/>
        <w:snapToGrid w:val="0"/>
        <w:ind w:firstLine="480" w:firstLineChars="200"/>
        <w:textAlignment w:val="baseline"/>
        <w:rPr>
          <w:szCs w:val="24"/>
          <w:highlight w:val="none"/>
        </w:rPr>
      </w:pPr>
      <w:r>
        <w:rPr>
          <w:rFonts w:hint="eastAsia"/>
          <w:szCs w:val="24"/>
          <w:highlight w:val="none"/>
        </w:rPr>
        <w:t>19.5.2供应商在响应文件中提供虚假材料的；</w:t>
      </w:r>
    </w:p>
    <w:p w14:paraId="61C9BA5F">
      <w:pPr>
        <w:adjustRightInd w:val="0"/>
        <w:snapToGrid w:val="0"/>
        <w:ind w:firstLine="480" w:firstLineChars="200"/>
        <w:textAlignment w:val="baseline"/>
        <w:rPr>
          <w:szCs w:val="24"/>
          <w:highlight w:val="none"/>
        </w:rPr>
      </w:pPr>
      <w:r>
        <w:rPr>
          <w:rFonts w:hint="eastAsia"/>
          <w:szCs w:val="24"/>
          <w:highlight w:val="none"/>
        </w:rPr>
        <w:t>19.5.3除因不可抗力或磋商文件认可的情形以外，成交供应商不与采购人签订合同的；</w:t>
      </w:r>
    </w:p>
    <w:p w14:paraId="3C3E1033">
      <w:pPr>
        <w:adjustRightInd w:val="0"/>
        <w:snapToGrid w:val="0"/>
        <w:ind w:firstLine="480" w:firstLineChars="200"/>
        <w:textAlignment w:val="baseline"/>
        <w:rPr>
          <w:szCs w:val="24"/>
          <w:highlight w:val="none"/>
        </w:rPr>
      </w:pPr>
      <w:r>
        <w:rPr>
          <w:rFonts w:hint="eastAsia"/>
          <w:szCs w:val="24"/>
          <w:highlight w:val="none"/>
        </w:rPr>
        <w:t>19.5.4供应商与采购人、其他供应商或者采购代理机构恶意串通的；</w:t>
      </w:r>
    </w:p>
    <w:p w14:paraId="0D6436B5">
      <w:pPr>
        <w:adjustRightInd w:val="0"/>
        <w:snapToGrid w:val="0"/>
        <w:ind w:firstLine="480" w:firstLineChars="200"/>
        <w:textAlignment w:val="baseline"/>
        <w:rPr>
          <w:szCs w:val="24"/>
          <w:highlight w:val="none"/>
        </w:rPr>
      </w:pPr>
      <w:r>
        <w:rPr>
          <w:rFonts w:hint="eastAsia"/>
          <w:szCs w:val="24"/>
          <w:highlight w:val="none"/>
        </w:rPr>
        <w:t>19.5.5磋商文件规定的其他情形。</w:t>
      </w:r>
    </w:p>
    <w:p w14:paraId="6436344C">
      <w:pPr>
        <w:adjustRightInd w:val="0"/>
        <w:snapToGrid w:val="0"/>
        <w:jc w:val="center"/>
        <w:textAlignment w:val="baseline"/>
        <w:outlineLvl w:val="1"/>
        <w:rPr>
          <w:b/>
          <w:szCs w:val="24"/>
          <w:highlight w:val="none"/>
        </w:rPr>
      </w:pPr>
      <w:bookmarkStart w:id="27" w:name="_Toc4639"/>
      <w:bookmarkStart w:id="28" w:name="_Toc22079"/>
      <w:bookmarkStart w:id="29" w:name="_Toc27571"/>
      <w:bookmarkStart w:id="30" w:name="_Toc4895"/>
      <w:r>
        <w:rPr>
          <w:rFonts w:hint="eastAsia"/>
          <w:b/>
          <w:szCs w:val="24"/>
          <w:highlight w:val="none"/>
        </w:rPr>
        <w:t>四、响应文件的递交</w:t>
      </w:r>
      <w:bookmarkEnd w:id="27"/>
      <w:bookmarkEnd w:id="28"/>
      <w:bookmarkEnd w:id="29"/>
      <w:bookmarkEnd w:id="30"/>
    </w:p>
    <w:p w14:paraId="4343B269">
      <w:pPr>
        <w:adjustRightInd w:val="0"/>
        <w:snapToGrid w:val="0"/>
        <w:ind w:firstLine="482" w:firstLineChars="200"/>
        <w:textAlignment w:val="baseline"/>
        <w:rPr>
          <w:b/>
          <w:szCs w:val="24"/>
          <w:highlight w:val="none"/>
        </w:rPr>
      </w:pPr>
      <w:r>
        <w:rPr>
          <w:rFonts w:hint="eastAsia"/>
          <w:b/>
          <w:szCs w:val="24"/>
          <w:highlight w:val="none"/>
        </w:rPr>
        <w:t>20.响应文件的密封和标记</w:t>
      </w:r>
    </w:p>
    <w:p w14:paraId="39C09ECE">
      <w:pPr>
        <w:adjustRightInd w:val="0"/>
        <w:snapToGrid w:val="0"/>
        <w:ind w:firstLine="480" w:firstLineChars="200"/>
        <w:textAlignment w:val="baseline"/>
        <w:rPr>
          <w:szCs w:val="24"/>
          <w:highlight w:val="none"/>
        </w:rPr>
      </w:pPr>
      <w:r>
        <w:rPr>
          <w:rFonts w:hint="eastAsia"/>
          <w:szCs w:val="24"/>
          <w:highlight w:val="none"/>
        </w:rPr>
        <w:t>20.1响应文件份数及包封要求见供应商须知前附表。</w:t>
      </w:r>
    </w:p>
    <w:p w14:paraId="432581ED">
      <w:pPr>
        <w:adjustRightInd w:val="0"/>
        <w:snapToGrid w:val="0"/>
        <w:ind w:firstLine="480" w:firstLineChars="200"/>
        <w:textAlignment w:val="baseline"/>
        <w:rPr>
          <w:szCs w:val="24"/>
          <w:highlight w:val="none"/>
        </w:rPr>
      </w:pPr>
      <w:r>
        <w:rPr>
          <w:rFonts w:hint="eastAsia"/>
          <w:szCs w:val="24"/>
          <w:highlight w:val="none"/>
        </w:rPr>
        <w:t>20.2响应文件密封袋上宜写明：</w:t>
      </w:r>
    </w:p>
    <w:p w14:paraId="30D28563">
      <w:pPr>
        <w:adjustRightInd w:val="0"/>
        <w:snapToGrid w:val="0"/>
        <w:ind w:right="48" w:firstLine="480" w:firstLineChars="200"/>
        <w:textAlignment w:val="baseline"/>
        <w:rPr>
          <w:szCs w:val="24"/>
          <w:highlight w:val="none"/>
        </w:rPr>
      </w:pPr>
      <w:r>
        <w:rPr>
          <w:rFonts w:hint="eastAsia"/>
          <w:szCs w:val="24"/>
          <w:highlight w:val="none"/>
        </w:rPr>
        <w:t>（项目名称）项目响应文件</w:t>
      </w:r>
    </w:p>
    <w:p w14:paraId="6C98F875">
      <w:pPr>
        <w:adjustRightInd w:val="0"/>
        <w:snapToGrid w:val="0"/>
        <w:ind w:right="48" w:firstLine="480" w:firstLineChars="200"/>
        <w:textAlignment w:val="baseline"/>
        <w:rPr>
          <w:szCs w:val="24"/>
          <w:highlight w:val="none"/>
          <w:lang w:val="zh-CN"/>
        </w:rPr>
      </w:pPr>
      <w:r>
        <w:rPr>
          <w:rFonts w:hint="eastAsia"/>
          <w:szCs w:val="24"/>
          <w:highlight w:val="none"/>
        </w:rPr>
        <w:t>采购项目编号：</w:t>
      </w:r>
    </w:p>
    <w:p w14:paraId="7CDB1A96">
      <w:pPr>
        <w:adjustRightInd w:val="0"/>
        <w:snapToGrid w:val="0"/>
        <w:ind w:right="48" w:firstLine="480" w:firstLineChars="200"/>
        <w:textAlignment w:val="baseline"/>
        <w:rPr>
          <w:szCs w:val="24"/>
          <w:highlight w:val="none"/>
        </w:rPr>
      </w:pPr>
      <w:r>
        <w:rPr>
          <w:rFonts w:hint="eastAsia"/>
          <w:szCs w:val="24"/>
          <w:highlight w:val="none"/>
        </w:rPr>
        <w:t>供应商名称</w:t>
      </w:r>
      <w:r>
        <w:rPr>
          <w:szCs w:val="24"/>
          <w:highlight w:val="none"/>
        </w:rPr>
        <w:t>：（盖单位章）</w:t>
      </w:r>
    </w:p>
    <w:p w14:paraId="0E4107EE">
      <w:pPr>
        <w:adjustRightInd w:val="0"/>
        <w:snapToGrid w:val="0"/>
        <w:ind w:firstLine="480" w:firstLineChars="200"/>
        <w:textAlignment w:val="baseline"/>
        <w:rPr>
          <w:szCs w:val="24"/>
          <w:highlight w:val="none"/>
        </w:rPr>
      </w:pPr>
      <w:r>
        <w:rPr>
          <w:rFonts w:hint="eastAsia"/>
          <w:szCs w:val="24"/>
          <w:highlight w:val="none"/>
        </w:rPr>
        <w:t>联系人：</w:t>
      </w:r>
    </w:p>
    <w:p w14:paraId="31D349B2">
      <w:pPr>
        <w:adjustRightInd w:val="0"/>
        <w:snapToGrid w:val="0"/>
        <w:ind w:firstLine="480" w:firstLineChars="200"/>
        <w:textAlignment w:val="baseline"/>
        <w:rPr>
          <w:szCs w:val="24"/>
          <w:highlight w:val="none"/>
        </w:rPr>
      </w:pPr>
      <w:r>
        <w:rPr>
          <w:rFonts w:hint="eastAsia"/>
          <w:szCs w:val="24"/>
          <w:highlight w:val="none"/>
        </w:rPr>
        <w:t>联系方式：</w:t>
      </w:r>
    </w:p>
    <w:p w14:paraId="5129BBC9">
      <w:pPr>
        <w:adjustRightInd w:val="0"/>
        <w:snapToGrid w:val="0"/>
        <w:ind w:firstLine="480" w:firstLineChars="200"/>
        <w:textAlignment w:val="baseline"/>
        <w:rPr>
          <w:szCs w:val="24"/>
          <w:highlight w:val="none"/>
        </w:rPr>
      </w:pPr>
      <w:r>
        <w:rPr>
          <w:rFonts w:hint="eastAsia"/>
          <w:szCs w:val="24"/>
          <w:highlight w:val="none"/>
        </w:rPr>
        <w:t>20.3响应文件密封袋必须密封，密封袋的所有封口处应加盖密封章或供应商公章。</w:t>
      </w:r>
    </w:p>
    <w:p w14:paraId="26FFE699">
      <w:pPr>
        <w:adjustRightInd w:val="0"/>
        <w:snapToGrid w:val="0"/>
        <w:ind w:firstLine="480" w:firstLineChars="200"/>
        <w:textAlignment w:val="baseline"/>
        <w:rPr>
          <w:szCs w:val="24"/>
          <w:highlight w:val="none"/>
        </w:rPr>
      </w:pPr>
      <w:r>
        <w:rPr>
          <w:rFonts w:hint="eastAsia"/>
          <w:szCs w:val="24"/>
          <w:highlight w:val="none"/>
        </w:rPr>
        <w:t>20.4 如果响应文件没有按照上述要求密封和标记，采购人将不承担响应文件的丢失和错开责任，其响应文件可能按无效处理。</w:t>
      </w:r>
    </w:p>
    <w:p w14:paraId="55AAB7F3">
      <w:pPr>
        <w:adjustRightInd w:val="0"/>
        <w:snapToGrid w:val="0"/>
        <w:ind w:firstLine="482" w:firstLineChars="200"/>
        <w:textAlignment w:val="baseline"/>
        <w:rPr>
          <w:b/>
          <w:szCs w:val="24"/>
          <w:highlight w:val="none"/>
        </w:rPr>
      </w:pPr>
      <w:r>
        <w:rPr>
          <w:rFonts w:hint="eastAsia"/>
          <w:b/>
          <w:szCs w:val="24"/>
          <w:highlight w:val="none"/>
        </w:rPr>
        <w:t>21.响应文件的递交</w:t>
      </w:r>
    </w:p>
    <w:p w14:paraId="765BB18F">
      <w:pPr>
        <w:adjustRightInd w:val="0"/>
        <w:snapToGrid w:val="0"/>
        <w:ind w:firstLine="480" w:firstLineChars="200"/>
        <w:jc w:val="left"/>
        <w:textAlignment w:val="baseline"/>
        <w:rPr>
          <w:kern w:val="0"/>
          <w:szCs w:val="24"/>
          <w:highlight w:val="none"/>
        </w:rPr>
      </w:pPr>
      <w:r>
        <w:rPr>
          <w:rFonts w:hint="eastAsia"/>
          <w:kern w:val="0"/>
          <w:szCs w:val="24"/>
          <w:highlight w:val="none"/>
        </w:rPr>
        <w:t>21.1 供应商递交响应文件地点和时间见供应商须知前附表。</w:t>
      </w:r>
    </w:p>
    <w:p w14:paraId="7EDD7602">
      <w:pPr>
        <w:adjustRightInd w:val="0"/>
        <w:snapToGrid w:val="0"/>
        <w:ind w:firstLine="480" w:firstLineChars="200"/>
        <w:jc w:val="left"/>
        <w:textAlignment w:val="baseline"/>
        <w:rPr>
          <w:kern w:val="0"/>
          <w:szCs w:val="24"/>
          <w:highlight w:val="none"/>
        </w:rPr>
      </w:pPr>
      <w:r>
        <w:rPr>
          <w:rFonts w:hint="eastAsia"/>
          <w:kern w:val="0"/>
          <w:szCs w:val="24"/>
          <w:highlight w:val="none"/>
        </w:rPr>
        <w:t>21.2 递交响应文件截止时间见供应商须知前附表。供应商应在响应文件递交截止时间前递交响应文件。</w:t>
      </w:r>
    </w:p>
    <w:p w14:paraId="04B9681A">
      <w:pPr>
        <w:adjustRightInd w:val="0"/>
        <w:snapToGrid w:val="0"/>
        <w:ind w:firstLine="480" w:firstLineChars="200"/>
        <w:jc w:val="left"/>
        <w:textAlignment w:val="baseline"/>
        <w:rPr>
          <w:kern w:val="0"/>
          <w:szCs w:val="24"/>
          <w:highlight w:val="none"/>
        </w:rPr>
      </w:pPr>
      <w:r>
        <w:rPr>
          <w:rFonts w:hint="eastAsia"/>
          <w:kern w:val="0"/>
          <w:szCs w:val="24"/>
          <w:highlight w:val="none"/>
        </w:rPr>
        <w:t>21.3 在规定的响应文件递交截止时间后递交的响应文件将不予接受，原封退回给供应商。</w:t>
      </w:r>
    </w:p>
    <w:p w14:paraId="24A87DE8">
      <w:pPr>
        <w:adjustRightInd w:val="0"/>
        <w:snapToGrid w:val="0"/>
        <w:ind w:firstLine="482" w:firstLineChars="200"/>
        <w:textAlignment w:val="baseline"/>
        <w:rPr>
          <w:b/>
          <w:szCs w:val="24"/>
          <w:highlight w:val="none"/>
        </w:rPr>
      </w:pPr>
      <w:r>
        <w:rPr>
          <w:rFonts w:hint="eastAsia"/>
          <w:b/>
          <w:szCs w:val="24"/>
          <w:highlight w:val="none"/>
        </w:rPr>
        <w:t>22.响应文件的修改与撤回</w:t>
      </w:r>
    </w:p>
    <w:p w14:paraId="5A9C60E9">
      <w:pPr>
        <w:adjustRightInd w:val="0"/>
        <w:snapToGrid w:val="0"/>
        <w:ind w:firstLine="480" w:firstLineChars="200"/>
        <w:jc w:val="left"/>
        <w:textAlignment w:val="baseline"/>
        <w:rPr>
          <w:kern w:val="0"/>
          <w:szCs w:val="24"/>
          <w:highlight w:val="none"/>
        </w:rPr>
      </w:pPr>
      <w:r>
        <w:rPr>
          <w:rFonts w:hint="eastAsia"/>
          <w:kern w:val="0"/>
          <w:szCs w:val="24"/>
          <w:highlight w:val="none"/>
        </w:rPr>
        <w:t>22.1 在规定的响应文件递交截止时间之前，供应商可以书面形式补充修改响应文件，补充修改响应文件应以书面形式，补充修改响应文件必须逐页加盖单位公章；补充、修改的内容为响应文件的组成部分。</w:t>
      </w:r>
    </w:p>
    <w:p w14:paraId="5A5D9A1F">
      <w:pPr>
        <w:adjustRightInd w:val="0"/>
        <w:snapToGrid w:val="0"/>
        <w:ind w:firstLine="480" w:firstLineChars="200"/>
        <w:jc w:val="left"/>
        <w:textAlignment w:val="baseline"/>
        <w:rPr>
          <w:kern w:val="0"/>
          <w:szCs w:val="24"/>
          <w:highlight w:val="none"/>
        </w:rPr>
      </w:pPr>
      <w:r>
        <w:rPr>
          <w:rFonts w:hint="eastAsia"/>
          <w:kern w:val="0"/>
          <w:szCs w:val="24"/>
          <w:highlight w:val="none"/>
        </w:rPr>
        <w:t>22.2 供应商对响应文件的补充、修改，应按本须知规定密封、标记和提交，并在响应文件密封袋上清楚标明“补充”、“修改”字样。在响应文件递交截止时间之后，供应商不得补充、修改响应文件。</w:t>
      </w:r>
    </w:p>
    <w:p w14:paraId="1AB50AB9">
      <w:pPr>
        <w:adjustRightInd w:val="0"/>
        <w:snapToGrid w:val="0"/>
        <w:ind w:firstLine="480" w:firstLineChars="200"/>
        <w:textAlignment w:val="baseline"/>
        <w:rPr>
          <w:kern w:val="0"/>
          <w:szCs w:val="24"/>
          <w:highlight w:val="none"/>
        </w:rPr>
      </w:pPr>
      <w:r>
        <w:rPr>
          <w:rFonts w:hint="eastAsia"/>
          <w:kern w:val="0"/>
          <w:szCs w:val="24"/>
          <w:highlight w:val="none"/>
        </w:rPr>
        <w:t>22.3 在响应文件递交截止时间至投标有效期满之前，供应商不得撤回其响应文件，否则其磋商保证金将被没收。</w:t>
      </w:r>
    </w:p>
    <w:p w14:paraId="3D9A5309">
      <w:pPr>
        <w:adjustRightInd w:val="0"/>
        <w:snapToGrid w:val="0"/>
        <w:jc w:val="center"/>
        <w:textAlignment w:val="baseline"/>
        <w:outlineLvl w:val="1"/>
        <w:rPr>
          <w:b/>
          <w:szCs w:val="24"/>
          <w:highlight w:val="none"/>
        </w:rPr>
      </w:pPr>
      <w:bookmarkStart w:id="31" w:name="_Toc25195"/>
      <w:bookmarkStart w:id="32" w:name="_Toc22295"/>
      <w:bookmarkStart w:id="33" w:name="_Toc4627"/>
      <w:bookmarkStart w:id="34" w:name="_Toc2779"/>
      <w:r>
        <w:rPr>
          <w:rFonts w:hint="eastAsia"/>
          <w:b/>
          <w:szCs w:val="24"/>
          <w:highlight w:val="none"/>
        </w:rPr>
        <w:t>五、开标</w:t>
      </w:r>
      <w:bookmarkEnd w:id="31"/>
      <w:bookmarkEnd w:id="32"/>
      <w:bookmarkEnd w:id="33"/>
      <w:bookmarkEnd w:id="34"/>
    </w:p>
    <w:p w14:paraId="42AD6426">
      <w:pPr>
        <w:adjustRightInd w:val="0"/>
        <w:snapToGrid w:val="0"/>
        <w:ind w:firstLine="482" w:firstLineChars="200"/>
        <w:textAlignment w:val="baseline"/>
        <w:rPr>
          <w:b/>
          <w:szCs w:val="24"/>
          <w:highlight w:val="none"/>
        </w:rPr>
      </w:pPr>
      <w:r>
        <w:rPr>
          <w:rFonts w:hint="eastAsia"/>
          <w:b/>
          <w:szCs w:val="24"/>
          <w:highlight w:val="none"/>
        </w:rPr>
        <w:t>2</w:t>
      </w:r>
      <w:r>
        <w:rPr>
          <w:rFonts w:hint="eastAsia"/>
          <w:b/>
          <w:szCs w:val="24"/>
          <w:highlight w:val="none"/>
          <w:lang w:val="en-US" w:eastAsia="zh-CN"/>
        </w:rPr>
        <w:t>3</w:t>
      </w:r>
      <w:r>
        <w:rPr>
          <w:rFonts w:hint="eastAsia"/>
          <w:b/>
          <w:szCs w:val="24"/>
          <w:highlight w:val="none"/>
        </w:rPr>
        <w:t>.开标时间和地点</w:t>
      </w:r>
    </w:p>
    <w:p w14:paraId="71023BD2">
      <w:pPr>
        <w:adjustRightInd w:val="0"/>
        <w:snapToGrid w:val="0"/>
        <w:ind w:firstLine="480" w:firstLineChars="200"/>
        <w:jc w:val="left"/>
        <w:textAlignment w:val="baseline"/>
        <w:rPr>
          <w:kern w:val="0"/>
          <w:szCs w:val="24"/>
          <w:highlight w:val="none"/>
        </w:rPr>
      </w:pPr>
      <w:r>
        <w:rPr>
          <w:rFonts w:hint="eastAsia"/>
          <w:kern w:val="0"/>
          <w:szCs w:val="24"/>
          <w:highlight w:val="none"/>
        </w:rPr>
        <w:t>2</w:t>
      </w:r>
      <w:r>
        <w:rPr>
          <w:rFonts w:hint="eastAsia"/>
          <w:kern w:val="0"/>
          <w:szCs w:val="24"/>
          <w:highlight w:val="none"/>
          <w:lang w:val="en-US" w:eastAsia="zh-CN"/>
        </w:rPr>
        <w:t>3</w:t>
      </w:r>
      <w:r>
        <w:rPr>
          <w:rFonts w:hint="eastAsia"/>
          <w:kern w:val="0"/>
          <w:szCs w:val="24"/>
          <w:highlight w:val="none"/>
        </w:rPr>
        <w:t>.1 采购人在供应商须知前附表规定的开标地点和时间公开开标，并通知所有供应商的法定代表人或其委托代理人准时参加。供应商的法定代表人或其委托代理人应携带身份证原件和授权委托书原件到场，到场后应签名报到，以证明其出席开标会议。</w:t>
      </w:r>
    </w:p>
    <w:p w14:paraId="3A5C833E">
      <w:pPr>
        <w:adjustRightInd w:val="0"/>
        <w:snapToGrid w:val="0"/>
        <w:ind w:firstLine="482" w:firstLineChars="200"/>
        <w:textAlignment w:val="baseline"/>
        <w:rPr>
          <w:b/>
          <w:szCs w:val="24"/>
          <w:highlight w:val="none"/>
        </w:rPr>
      </w:pPr>
      <w:r>
        <w:rPr>
          <w:rFonts w:hint="eastAsia"/>
          <w:b/>
          <w:szCs w:val="24"/>
          <w:highlight w:val="none"/>
        </w:rPr>
        <w:t>2</w:t>
      </w:r>
      <w:r>
        <w:rPr>
          <w:rFonts w:hint="eastAsia"/>
          <w:b/>
          <w:szCs w:val="24"/>
          <w:highlight w:val="none"/>
          <w:lang w:val="en-US" w:eastAsia="zh-CN"/>
        </w:rPr>
        <w:t>4</w:t>
      </w:r>
      <w:r>
        <w:rPr>
          <w:rFonts w:hint="eastAsia"/>
          <w:b/>
          <w:szCs w:val="24"/>
          <w:highlight w:val="none"/>
        </w:rPr>
        <w:t>.开标程序</w:t>
      </w:r>
    </w:p>
    <w:p w14:paraId="41EE4EE7">
      <w:pPr>
        <w:adjustRightInd w:val="0"/>
        <w:snapToGrid w:val="0"/>
        <w:ind w:firstLine="480" w:firstLineChars="200"/>
        <w:jc w:val="left"/>
        <w:textAlignment w:val="baseline"/>
        <w:rPr>
          <w:szCs w:val="24"/>
          <w:highlight w:val="none"/>
        </w:rPr>
      </w:pPr>
      <w:r>
        <w:rPr>
          <w:rFonts w:hint="eastAsia"/>
          <w:kern w:val="0"/>
          <w:szCs w:val="24"/>
          <w:highlight w:val="none"/>
        </w:rPr>
        <w:t>2</w:t>
      </w:r>
      <w:r>
        <w:rPr>
          <w:rFonts w:hint="eastAsia"/>
          <w:kern w:val="0"/>
          <w:szCs w:val="24"/>
          <w:highlight w:val="none"/>
          <w:lang w:val="en-US" w:eastAsia="zh-CN"/>
        </w:rPr>
        <w:t>4</w:t>
      </w:r>
      <w:r>
        <w:rPr>
          <w:rFonts w:hint="eastAsia"/>
          <w:kern w:val="0"/>
          <w:szCs w:val="24"/>
          <w:highlight w:val="none"/>
        </w:rPr>
        <w:t xml:space="preserve">.1 </w:t>
      </w:r>
      <w:r>
        <w:rPr>
          <w:rFonts w:hint="eastAsia"/>
          <w:szCs w:val="24"/>
          <w:highlight w:val="none"/>
        </w:rPr>
        <w:t>采购人或采购代理机构主持开标会议；</w:t>
      </w:r>
    </w:p>
    <w:p w14:paraId="08DF5BA1">
      <w:pPr>
        <w:adjustRightInd w:val="0"/>
        <w:snapToGrid w:val="0"/>
        <w:ind w:firstLine="480" w:firstLineChars="200"/>
        <w:jc w:val="left"/>
        <w:textAlignment w:val="baseline"/>
        <w:rPr>
          <w:kern w:val="0"/>
          <w:szCs w:val="24"/>
          <w:highlight w:val="none"/>
        </w:rPr>
      </w:pPr>
      <w:r>
        <w:rPr>
          <w:rFonts w:hint="eastAsia"/>
          <w:kern w:val="0"/>
          <w:szCs w:val="24"/>
          <w:highlight w:val="none"/>
        </w:rPr>
        <w:t>2</w:t>
      </w:r>
      <w:r>
        <w:rPr>
          <w:rFonts w:hint="eastAsia"/>
          <w:kern w:val="0"/>
          <w:szCs w:val="24"/>
          <w:highlight w:val="none"/>
          <w:lang w:val="en-US" w:eastAsia="zh-CN"/>
        </w:rPr>
        <w:t>4</w:t>
      </w:r>
      <w:r>
        <w:rPr>
          <w:rFonts w:hint="eastAsia"/>
          <w:kern w:val="0"/>
          <w:szCs w:val="24"/>
          <w:highlight w:val="none"/>
        </w:rPr>
        <w:t>.2 宣布开标纪律；</w:t>
      </w:r>
    </w:p>
    <w:p w14:paraId="05AC0157">
      <w:pPr>
        <w:adjustRightInd w:val="0"/>
        <w:snapToGrid w:val="0"/>
        <w:ind w:firstLine="480" w:firstLineChars="200"/>
        <w:jc w:val="left"/>
        <w:textAlignment w:val="baseline"/>
        <w:rPr>
          <w:kern w:val="0"/>
          <w:szCs w:val="24"/>
          <w:highlight w:val="none"/>
        </w:rPr>
      </w:pPr>
      <w:r>
        <w:rPr>
          <w:rFonts w:hint="eastAsia"/>
          <w:kern w:val="0"/>
          <w:szCs w:val="24"/>
          <w:highlight w:val="none"/>
        </w:rPr>
        <w:t>2</w:t>
      </w:r>
      <w:r>
        <w:rPr>
          <w:rFonts w:hint="eastAsia"/>
          <w:kern w:val="0"/>
          <w:szCs w:val="24"/>
          <w:highlight w:val="none"/>
          <w:lang w:val="en-US" w:eastAsia="zh-CN"/>
        </w:rPr>
        <w:t>4</w:t>
      </w:r>
      <w:r>
        <w:rPr>
          <w:rFonts w:hint="eastAsia"/>
          <w:kern w:val="0"/>
          <w:szCs w:val="24"/>
          <w:highlight w:val="none"/>
        </w:rPr>
        <w:t>.3 公布在响应文件递交截止时间前递交响应文件的供应商名称，并确认供应商是否派人到场；</w:t>
      </w:r>
    </w:p>
    <w:p w14:paraId="01A40C02">
      <w:pPr>
        <w:adjustRightInd w:val="0"/>
        <w:snapToGrid w:val="0"/>
        <w:ind w:firstLine="480" w:firstLineChars="200"/>
        <w:jc w:val="left"/>
        <w:textAlignment w:val="baseline"/>
        <w:rPr>
          <w:kern w:val="0"/>
          <w:szCs w:val="24"/>
          <w:highlight w:val="none"/>
        </w:rPr>
      </w:pPr>
      <w:r>
        <w:rPr>
          <w:rFonts w:hint="eastAsia"/>
          <w:kern w:val="0"/>
          <w:szCs w:val="24"/>
          <w:highlight w:val="none"/>
        </w:rPr>
        <w:t>2</w:t>
      </w:r>
      <w:r>
        <w:rPr>
          <w:rFonts w:hint="eastAsia"/>
          <w:kern w:val="0"/>
          <w:szCs w:val="24"/>
          <w:highlight w:val="none"/>
          <w:lang w:val="en-US" w:eastAsia="zh-CN"/>
        </w:rPr>
        <w:t>4</w:t>
      </w:r>
      <w:r>
        <w:rPr>
          <w:rFonts w:hint="eastAsia"/>
          <w:kern w:val="0"/>
          <w:szCs w:val="24"/>
          <w:highlight w:val="none"/>
        </w:rPr>
        <w:t>.4 宣布开标人、监督人等有关人员；</w:t>
      </w:r>
    </w:p>
    <w:p w14:paraId="24A58E63">
      <w:pPr>
        <w:adjustRightInd w:val="0"/>
        <w:snapToGrid w:val="0"/>
        <w:ind w:firstLine="480" w:firstLineChars="200"/>
        <w:jc w:val="left"/>
        <w:textAlignment w:val="baseline"/>
        <w:rPr>
          <w:szCs w:val="24"/>
          <w:highlight w:val="none"/>
        </w:rPr>
      </w:pPr>
      <w:r>
        <w:rPr>
          <w:rFonts w:hint="eastAsia"/>
          <w:kern w:val="0"/>
          <w:szCs w:val="24"/>
          <w:highlight w:val="none"/>
        </w:rPr>
        <w:t>2</w:t>
      </w:r>
      <w:r>
        <w:rPr>
          <w:rFonts w:hint="eastAsia"/>
          <w:kern w:val="0"/>
          <w:szCs w:val="24"/>
          <w:highlight w:val="none"/>
          <w:lang w:val="en-US" w:eastAsia="zh-CN"/>
        </w:rPr>
        <w:t>4</w:t>
      </w:r>
      <w:r>
        <w:rPr>
          <w:rFonts w:hint="eastAsia"/>
          <w:kern w:val="0"/>
          <w:szCs w:val="24"/>
          <w:highlight w:val="none"/>
        </w:rPr>
        <w:t xml:space="preserve">.5 </w:t>
      </w:r>
      <w:r>
        <w:rPr>
          <w:rFonts w:hint="eastAsia"/>
          <w:szCs w:val="24"/>
          <w:highlight w:val="none"/>
        </w:rPr>
        <w:t>在监督人的监督下，将核验响应文件的密封情况；</w:t>
      </w:r>
    </w:p>
    <w:p w14:paraId="5F63B05D">
      <w:pPr>
        <w:adjustRightInd w:val="0"/>
        <w:snapToGrid w:val="0"/>
        <w:ind w:firstLine="480" w:firstLineChars="200"/>
        <w:jc w:val="left"/>
        <w:textAlignment w:val="baseline"/>
        <w:rPr>
          <w:kern w:val="0"/>
          <w:szCs w:val="24"/>
          <w:highlight w:val="none"/>
        </w:rPr>
      </w:pPr>
      <w:r>
        <w:rPr>
          <w:rFonts w:hint="eastAsia"/>
          <w:szCs w:val="24"/>
          <w:highlight w:val="none"/>
        </w:rPr>
        <w:t>2</w:t>
      </w:r>
      <w:r>
        <w:rPr>
          <w:rFonts w:hint="eastAsia"/>
          <w:szCs w:val="24"/>
          <w:highlight w:val="none"/>
          <w:lang w:val="en-US" w:eastAsia="zh-CN"/>
        </w:rPr>
        <w:t>4</w:t>
      </w:r>
      <w:r>
        <w:rPr>
          <w:rFonts w:hint="eastAsia"/>
          <w:szCs w:val="24"/>
          <w:highlight w:val="none"/>
        </w:rPr>
        <w:t>.6 供应商代表</w:t>
      </w:r>
      <w:r>
        <w:rPr>
          <w:rFonts w:hint="eastAsia"/>
          <w:kern w:val="0"/>
          <w:szCs w:val="24"/>
          <w:highlight w:val="none"/>
        </w:rPr>
        <w:t>、监督人等在响应文件密封情况确认单上签字确认后开标结束；</w:t>
      </w:r>
    </w:p>
    <w:p w14:paraId="420EC24E">
      <w:pPr>
        <w:adjustRightInd w:val="0"/>
        <w:snapToGrid w:val="0"/>
        <w:ind w:firstLine="480" w:firstLineChars="200"/>
        <w:jc w:val="left"/>
        <w:textAlignment w:val="baseline"/>
        <w:rPr>
          <w:kern w:val="0"/>
          <w:szCs w:val="24"/>
          <w:highlight w:val="none"/>
        </w:rPr>
      </w:pPr>
      <w:r>
        <w:rPr>
          <w:rFonts w:hint="eastAsia"/>
          <w:kern w:val="0"/>
          <w:szCs w:val="24"/>
          <w:highlight w:val="none"/>
        </w:rPr>
        <w:t>2</w:t>
      </w:r>
      <w:r>
        <w:rPr>
          <w:rFonts w:hint="eastAsia"/>
          <w:kern w:val="0"/>
          <w:szCs w:val="24"/>
          <w:highlight w:val="none"/>
          <w:lang w:val="en-US" w:eastAsia="zh-CN"/>
        </w:rPr>
        <w:t>4</w:t>
      </w:r>
      <w:r>
        <w:rPr>
          <w:rFonts w:hint="eastAsia"/>
          <w:kern w:val="0"/>
          <w:szCs w:val="24"/>
          <w:highlight w:val="none"/>
        </w:rPr>
        <w:t>.7 供应商退出，按递交响应文件顺序进行最终报价准备。</w:t>
      </w:r>
    </w:p>
    <w:p w14:paraId="1C874A63">
      <w:pPr>
        <w:adjustRightInd w:val="0"/>
        <w:snapToGrid w:val="0"/>
        <w:ind w:firstLine="482" w:firstLineChars="200"/>
        <w:jc w:val="left"/>
        <w:textAlignment w:val="baseline"/>
        <w:rPr>
          <w:b/>
          <w:szCs w:val="24"/>
          <w:highlight w:val="none"/>
        </w:rPr>
      </w:pPr>
      <w:r>
        <w:rPr>
          <w:rFonts w:hint="eastAsia"/>
          <w:b/>
          <w:szCs w:val="24"/>
          <w:highlight w:val="none"/>
        </w:rPr>
        <w:t>2</w:t>
      </w:r>
      <w:r>
        <w:rPr>
          <w:rFonts w:hint="eastAsia"/>
          <w:b/>
          <w:szCs w:val="24"/>
          <w:highlight w:val="none"/>
          <w:lang w:val="en-US" w:eastAsia="zh-CN"/>
        </w:rPr>
        <w:t>5</w:t>
      </w:r>
      <w:r>
        <w:rPr>
          <w:rFonts w:hint="eastAsia"/>
          <w:b/>
          <w:szCs w:val="24"/>
          <w:highlight w:val="none"/>
        </w:rPr>
        <w:t>.响应文件的有效性</w:t>
      </w:r>
    </w:p>
    <w:p w14:paraId="03097BF4">
      <w:pPr>
        <w:adjustRightInd w:val="0"/>
        <w:snapToGrid w:val="0"/>
        <w:ind w:firstLine="480" w:firstLineChars="200"/>
        <w:jc w:val="left"/>
        <w:textAlignment w:val="baseline"/>
        <w:rPr>
          <w:szCs w:val="24"/>
          <w:highlight w:val="none"/>
        </w:rPr>
      </w:pPr>
      <w:r>
        <w:rPr>
          <w:rFonts w:hint="eastAsia"/>
          <w:szCs w:val="24"/>
          <w:highlight w:val="none"/>
        </w:rPr>
        <w:t>2</w:t>
      </w:r>
      <w:r>
        <w:rPr>
          <w:rFonts w:hint="eastAsia"/>
          <w:szCs w:val="24"/>
          <w:highlight w:val="none"/>
          <w:lang w:val="en-US" w:eastAsia="zh-CN"/>
        </w:rPr>
        <w:t>5</w:t>
      </w:r>
      <w:r>
        <w:rPr>
          <w:rFonts w:hint="eastAsia"/>
          <w:szCs w:val="24"/>
          <w:highlight w:val="none"/>
        </w:rPr>
        <w:t>.1 响应文件有下列情形之一的，经磋商小组评审后按无效处理或被否决：</w:t>
      </w:r>
    </w:p>
    <w:p w14:paraId="5CA7E2E9">
      <w:pPr>
        <w:adjustRightInd w:val="0"/>
        <w:snapToGrid w:val="0"/>
        <w:ind w:firstLine="480" w:firstLineChars="200"/>
        <w:jc w:val="left"/>
        <w:textAlignment w:val="baseline"/>
        <w:rPr>
          <w:szCs w:val="24"/>
          <w:highlight w:val="none"/>
        </w:rPr>
      </w:pPr>
      <w:r>
        <w:rPr>
          <w:rFonts w:hint="eastAsia"/>
          <w:szCs w:val="24"/>
          <w:highlight w:val="none"/>
        </w:rPr>
        <w:t>（1）供应商未按要求密封、未胶装装订的；</w:t>
      </w:r>
    </w:p>
    <w:p w14:paraId="4B7CBD0F">
      <w:pPr>
        <w:adjustRightInd w:val="0"/>
        <w:snapToGrid w:val="0"/>
        <w:ind w:firstLine="480" w:firstLineChars="200"/>
        <w:jc w:val="left"/>
        <w:textAlignment w:val="baseline"/>
        <w:rPr>
          <w:szCs w:val="24"/>
          <w:highlight w:val="none"/>
        </w:rPr>
      </w:pPr>
      <w:r>
        <w:rPr>
          <w:rFonts w:hint="eastAsia"/>
          <w:szCs w:val="24"/>
          <w:highlight w:val="none"/>
        </w:rPr>
        <w:t>（2）未按供应商一般资格要求提交资格证明文件的或提交的资格证明文件不全的；</w:t>
      </w:r>
    </w:p>
    <w:p w14:paraId="2A5B4A25">
      <w:pPr>
        <w:adjustRightInd w:val="0"/>
        <w:snapToGrid w:val="0"/>
        <w:ind w:firstLine="480" w:firstLineChars="200"/>
        <w:jc w:val="left"/>
        <w:textAlignment w:val="baseline"/>
        <w:rPr>
          <w:szCs w:val="24"/>
          <w:highlight w:val="none"/>
        </w:rPr>
      </w:pPr>
      <w:r>
        <w:rPr>
          <w:rFonts w:hint="eastAsia"/>
          <w:szCs w:val="24"/>
          <w:highlight w:val="none"/>
        </w:rPr>
        <w:t>（3）响应文件未按规定格式、内容填写的；</w:t>
      </w:r>
    </w:p>
    <w:p w14:paraId="5EB2394B">
      <w:pPr>
        <w:adjustRightInd w:val="0"/>
        <w:snapToGrid w:val="0"/>
        <w:ind w:firstLine="480" w:firstLineChars="200"/>
        <w:jc w:val="left"/>
        <w:textAlignment w:val="baseline"/>
        <w:rPr>
          <w:szCs w:val="24"/>
          <w:highlight w:val="none"/>
        </w:rPr>
      </w:pPr>
      <w:r>
        <w:rPr>
          <w:rFonts w:hint="eastAsia"/>
          <w:szCs w:val="24"/>
          <w:highlight w:val="none"/>
        </w:rPr>
        <w:t>（4）在响应文件中整包价格出现1个以上报价的和超预算报价的；</w:t>
      </w:r>
    </w:p>
    <w:p w14:paraId="4BE52FBF">
      <w:pPr>
        <w:adjustRightInd w:val="0"/>
        <w:snapToGrid w:val="0"/>
        <w:ind w:firstLine="480" w:firstLineChars="200"/>
        <w:jc w:val="left"/>
        <w:textAlignment w:val="baseline"/>
        <w:rPr>
          <w:szCs w:val="24"/>
          <w:highlight w:val="none"/>
        </w:rPr>
      </w:pPr>
      <w:r>
        <w:rPr>
          <w:rFonts w:hint="eastAsia"/>
          <w:szCs w:val="24"/>
          <w:highlight w:val="none"/>
        </w:rPr>
        <w:t>（5）传真响应的；</w:t>
      </w:r>
    </w:p>
    <w:p w14:paraId="518F2A24">
      <w:pPr>
        <w:adjustRightInd w:val="0"/>
        <w:snapToGrid w:val="0"/>
        <w:ind w:firstLine="480" w:firstLineChars="200"/>
        <w:jc w:val="left"/>
        <w:textAlignment w:val="baseline"/>
        <w:rPr>
          <w:szCs w:val="24"/>
          <w:highlight w:val="none"/>
        </w:rPr>
      </w:pPr>
      <w:r>
        <w:rPr>
          <w:rFonts w:hint="eastAsia"/>
          <w:szCs w:val="24"/>
          <w:highlight w:val="none"/>
        </w:rPr>
        <w:t>（6）在磋商截止时间后送达响应文件的；</w:t>
      </w:r>
    </w:p>
    <w:p w14:paraId="7A1F1D1F">
      <w:pPr>
        <w:adjustRightInd w:val="0"/>
        <w:snapToGrid w:val="0"/>
        <w:ind w:firstLine="480" w:firstLineChars="200"/>
        <w:jc w:val="left"/>
        <w:textAlignment w:val="baseline"/>
        <w:rPr>
          <w:szCs w:val="24"/>
          <w:highlight w:val="none"/>
        </w:rPr>
      </w:pPr>
      <w:r>
        <w:rPr>
          <w:rFonts w:hint="eastAsia"/>
          <w:szCs w:val="24"/>
          <w:highlight w:val="none"/>
        </w:rPr>
        <w:t>（7）未提交磋商保证金或磋商保证金提交不足的；</w:t>
      </w:r>
    </w:p>
    <w:p w14:paraId="337F4073">
      <w:pPr>
        <w:adjustRightInd w:val="0"/>
        <w:snapToGrid w:val="0"/>
        <w:ind w:firstLine="480" w:firstLineChars="200"/>
        <w:jc w:val="left"/>
        <w:textAlignment w:val="baseline"/>
        <w:rPr>
          <w:szCs w:val="24"/>
          <w:highlight w:val="none"/>
        </w:rPr>
      </w:pPr>
      <w:r>
        <w:rPr>
          <w:rFonts w:hint="eastAsia"/>
          <w:szCs w:val="24"/>
          <w:highlight w:val="none"/>
        </w:rPr>
        <w:t>（8）响应文件无法定代表人签字或正式授权代表签字的、授权代表签字没有出具法定代表人授权书的；</w:t>
      </w:r>
    </w:p>
    <w:p w14:paraId="535E7BF6">
      <w:pPr>
        <w:adjustRightInd w:val="0"/>
        <w:snapToGrid w:val="0"/>
        <w:ind w:firstLine="480" w:firstLineChars="200"/>
        <w:jc w:val="left"/>
        <w:textAlignment w:val="baseline"/>
        <w:rPr>
          <w:szCs w:val="24"/>
          <w:highlight w:val="none"/>
        </w:rPr>
      </w:pPr>
      <w:r>
        <w:rPr>
          <w:rFonts w:hint="eastAsia"/>
          <w:szCs w:val="24"/>
          <w:highlight w:val="none"/>
        </w:rPr>
        <w:t>（9）单位负责人（法人）为同一人或者存在控股、管理关系的不同供应商，参加同一合同项下的磋商项目标的；</w:t>
      </w:r>
    </w:p>
    <w:p w14:paraId="444015FC">
      <w:pPr>
        <w:adjustRightInd w:val="0"/>
        <w:snapToGrid w:val="0"/>
        <w:ind w:firstLine="480" w:firstLineChars="200"/>
        <w:jc w:val="left"/>
        <w:textAlignment w:val="baseline"/>
        <w:rPr>
          <w:szCs w:val="24"/>
          <w:highlight w:val="none"/>
        </w:rPr>
      </w:pPr>
      <w:r>
        <w:rPr>
          <w:rFonts w:hint="eastAsia"/>
          <w:szCs w:val="24"/>
          <w:highlight w:val="none"/>
        </w:rPr>
        <w:t>（10）磋商有效期不足的；</w:t>
      </w:r>
    </w:p>
    <w:p w14:paraId="6DD29BAB">
      <w:pPr>
        <w:adjustRightInd w:val="0"/>
        <w:snapToGrid w:val="0"/>
        <w:ind w:firstLine="480" w:firstLineChars="200"/>
        <w:jc w:val="left"/>
        <w:textAlignment w:val="baseline"/>
        <w:rPr>
          <w:szCs w:val="24"/>
          <w:highlight w:val="none"/>
        </w:rPr>
      </w:pPr>
      <w:r>
        <w:rPr>
          <w:rFonts w:hint="eastAsia"/>
          <w:szCs w:val="24"/>
          <w:highlight w:val="none"/>
        </w:rPr>
        <w:t>（11）电子版未按磋商文件要求提交的；</w:t>
      </w:r>
    </w:p>
    <w:p w14:paraId="4FB9BF8F">
      <w:pPr>
        <w:adjustRightInd w:val="0"/>
        <w:snapToGrid w:val="0"/>
        <w:ind w:firstLine="480" w:firstLineChars="200"/>
        <w:jc w:val="left"/>
        <w:textAlignment w:val="baseline"/>
        <w:rPr>
          <w:szCs w:val="24"/>
          <w:highlight w:val="none"/>
        </w:rPr>
      </w:pPr>
      <w:r>
        <w:rPr>
          <w:rFonts w:hint="eastAsia"/>
          <w:szCs w:val="24"/>
          <w:highlight w:val="none"/>
        </w:rPr>
        <w:t>（12）响应文件要求加盖公章、签字而未加盖公章或加盖其他印章的或未签字的；</w:t>
      </w:r>
    </w:p>
    <w:p w14:paraId="232CE318">
      <w:pPr>
        <w:adjustRightInd w:val="0"/>
        <w:snapToGrid w:val="0"/>
        <w:ind w:firstLine="480" w:firstLineChars="200"/>
        <w:jc w:val="left"/>
        <w:textAlignment w:val="baseline"/>
        <w:rPr>
          <w:szCs w:val="24"/>
          <w:highlight w:val="none"/>
        </w:rPr>
      </w:pPr>
      <w:r>
        <w:rPr>
          <w:rFonts w:hint="eastAsia"/>
          <w:szCs w:val="24"/>
          <w:highlight w:val="none"/>
        </w:rPr>
        <w:t>（13）供应商被列入</w:t>
      </w:r>
      <w:r>
        <w:rPr>
          <w:rFonts w:hint="eastAsia" w:cs="宋体"/>
          <w:highlight w:val="none"/>
        </w:rPr>
        <w:t>“失信被执行人”、“重大税收违法失信主体”、“政府采购严重违法失信行为记录名单”及其他不符合《中华人民共和国政府采购法》第二十二条规定条件的</w:t>
      </w:r>
      <w:r>
        <w:rPr>
          <w:rFonts w:hint="eastAsia"/>
          <w:szCs w:val="24"/>
          <w:highlight w:val="none"/>
        </w:rPr>
        <w:t>；</w:t>
      </w:r>
    </w:p>
    <w:p w14:paraId="3A55DCDB">
      <w:pPr>
        <w:adjustRightInd w:val="0"/>
        <w:snapToGrid w:val="0"/>
        <w:ind w:firstLine="480" w:firstLineChars="200"/>
        <w:jc w:val="left"/>
        <w:textAlignment w:val="baseline"/>
        <w:rPr>
          <w:szCs w:val="24"/>
          <w:highlight w:val="none"/>
        </w:rPr>
      </w:pPr>
      <w:r>
        <w:rPr>
          <w:rFonts w:hint="eastAsia"/>
          <w:szCs w:val="24"/>
          <w:highlight w:val="none"/>
        </w:rPr>
        <w:t>（14）供应商串通磋商的；</w:t>
      </w:r>
    </w:p>
    <w:p w14:paraId="090C1A01">
      <w:pPr>
        <w:adjustRightInd w:val="0"/>
        <w:snapToGrid w:val="0"/>
        <w:ind w:firstLine="480" w:firstLineChars="200"/>
        <w:jc w:val="left"/>
        <w:textAlignment w:val="baseline"/>
        <w:rPr>
          <w:szCs w:val="24"/>
          <w:highlight w:val="none"/>
        </w:rPr>
      </w:pPr>
      <w:r>
        <w:rPr>
          <w:rFonts w:hint="eastAsia"/>
          <w:szCs w:val="24"/>
          <w:highlight w:val="none"/>
        </w:rPr>
        <w:t>（15）其他不符合法律、法规和磋商文件中规定的其他实质性要求的。</w:t>
      </w:r>
    </w:p>
    <w:p w14:paraId="08565C3B">
      <w:pPr>
        <w:adjustRightInd w:val="0"/>
        <w:snapToGrid w:val="0"/>
        <w:jc w:val="center"/>
        <w:textAlignment w:val="baseline"/>
        <w:outlineLvl w:val="1"/>
        <w:rPr>
          <w:b/>
          <w:szCs w:val="24"/>
          <w:highlight w:val="none"/>
        </w:rPr>
      </w:pPr>
      <w:bookmarkStart w:id="35" w:name="_Toc2777"/>
      <w:bookmarkStart w:id="36" w:name="_Toc22440"/>
      <w:bookmarkStart w:id="37" w:name="_Toc1651"/>
      <w:bookmarkStart w:id="38" w:name="_Toc23169"/>
      <w:r>
        <w:rPr>
          <w:rFonts w:hint="eastAsia"/>
          <w:b/>
          <w:szCs w:val="24"/>
          <w:highlight w:val="none"/>
        </w:rPr>
        <w:t>六、评审</w:t>
      </w:r>
      <w:bookmarkEnd w:id="35"/>
      <w:bookmarkEnd w:id="36"/>
      <w:bookmarkEnd w:id="37"/>
      <w:bookmarkEnd w:id="38"/>
    </w:p>
    <w:p w14:paraId="7959DECC">
      <w:pPr>
        <w:adjustRightInd w:val="0"/>
        <w:snapToGrid w:val="0"/>
        <w:ind w:firstLine="482" w:firstLineChars="200"/>
        <w:jc w:val="left"/>
        <w:textAlignment w:val="baseline"/>
        <w:rPr>
          <w:b/>
          <w:szCs w:val="24"/>
          <w:highlight w:val="none"/>
        </w:rPr>
      </w:pPr>
      <w:r>
        <w:rPr>
          <w:rFonts w:hint="eastAsia"/>
          <w:b/>
          <w:szCs w:val="24"/>
          <w:highlight w:val="none"/>
        </w:rPr>
        <w:t>2</w:t>
      </w:r>
      <w:r>
        <w:rPr>
          <w:rFonts w:hint="eastAsia"/>
          <w:b/>
          <w:szCs w:val="24"/>
          <w:highlight w:val="none"/>
          <w:lang w:val="en-US" w:eastAsia="zh-CN"/>
        </w:rPr>
        <w:t>6</w:t>
      </w:r>
      <w:r>
        <w:rPr>
          <w:rFonts w:hint="eastAsia"/>
          <w:b/>
          <w:szCs w:val="24"/>
          <w:highlight w:val="none"/>
        </w:rPr>
        <w:t>.磋商小组</w:t>
      </w:r>
    </w:p>
    <w:p w14:paraId="3F65CB24">
      <w:pPr>
        <w:adjustRightInd w:val="0"/>
        <w:snapToGrid w:val="0"/>
        <w:ind w:firstLine="480" w:firstLineChars="200"/>
        <w:jc w:val="left"/>
        <w:textAlignment w:val="baseline"/>
        <w:rPr>
          <w:szCs w:val="24"/>
          <w:highlight w:val="none"/>
        </w:rPr>
      </w:pPr>
      <w:r>
        <w:rPr>
          <w:rFonts w:hint="eastAsia"/>
          <w:szCs w:val="24"/>
          <w:highlight w:val="none"/>
        </w:rPr>
        <w:t>2</w:t>
      </w:r>
      <w:r>
        <w:rPr>
          <w:rFonts w:hint="eastAsia"/>
          <w:szCs w:val="24"/>
          <w:highlight w:val="none"/>
          <w:lang w:val="en-US" w:eastAsia="zh-CN"/>
        </w:rPr>
        <w:t>6</w:t>
      </w:r>
      <w:r>
        <w:rPr>
          <w:rFonts w:hint="eastAsia"/>
          <w:szCs w:val="24"/>
          <w:highlight w:val="none"/>
        </w:rPr>
        <w:t>.1 评审由采购人依法组建的磋商小组负责。</w:t>
      </w:r>
    </w:p>
    <w:p w14:paraId="2C138A23">
      <w:pPr>
        <w:adjustRightInd w:val="0"/>
        <w:snapToGrid w:val="0"/>
        <w:ind w:firstLine="480" w:firstLineChars="200"/>
        <w:jc w:val="left"/>
        <w:textAlignment w:val="baseline"/>
        <w:rPr>
          <w:szCs w:val="24"/>
          <w:highlight w:val="none"/>
        </w:rPr>
      </w:pPr>
      <w:r>
        <w:rPr>
          <w:rFonts w:hint="eastAsia"/>
          <w:szCs w:val="24"/>
          <w:highlight w:val="none"/>
        </w:rPr>
        <w:t>2</w:t>
      </w:r>
      <w:r>
        <w:rPr>
          <w:rFonts w:hint="eastAsia"/>
          <w:szCs w:val="24"/>
          <w:highlight w:val="none"/>
          <w:lang w:val="en-US" w:eastAsia="zh-CN"/>
        </w:rPr>
        <w:t>6</w:t>
      </w:r>
      <w:r>
        <w:rPr>
          <w:rFonts w:hint="eastAsia"/>
          <w:szCs w:val="24"/>
          <w:highlight w:val="none"/>
        </w:rPr>
        <w:t>.2 磋商小组由采购代理机构专家库中随机抽取的有关技术、经济等方面专家组成。</w:t>
      </w:r>
    </w:p>
    <w:p w14:paraId="0B15353C">
      <w:pPr>
        <w:adjustRightInd w:val="0"/>
        <w:snapToGrid w:val="0"/>
        <w:ind w:firstLine="480" w:firstLineChars="200"/>
        <w:jc w:val="left"/>
        <w:textAlignment w:val="baseline"/>
        <w:rPr>
          <w:szCs w:val="24"/>
          <w:highlight w:val="none"/>
        </w:rPr>
      </w:pPr>
      <w:r>
        <w:rPr>
          <w:rFonts w:hint="eastAsia"/>
          <w:szCs w:val="24"/>
          <w:highlight w:val="none"/>
        </w:rPr>
        <w:t>2</w:t>
      </w:r>
      <w:r>
        <w:rPr>
          <w:rFonts w:hint="eastAsia"/>
          <w:szCs w:val="24"/>
          <w:highlight w:val="none"/>
          <w:lang w:val="en-US" w:eastAsia="zh-CN"/>
        </w:rPr>
        <w:t>6</w:t>
      </w:r>
      <w:r>
        <w:rPr>
          <w:rFonts w:hint="eastAsia"/>
          <w:szCs w:val="24"/>
          <w:highlight w:val="none"/>
        </w:rPr>
        <w:t>.3 磋商小组成员有下列情形之一的，应当回避：</w:t>
      </w:r>
    </w:p>
    <w:p w14:paraId="04E1C09F">
      <w:pPr>
        <w:adjustRightInd w:val="0"/>
        <w:snapToGrid w:val="0"/>
        <w:ind w:firstLine="480" w:firstLineChars="200"/>
        <w:jc w:val="left"/>
        <w:textAlignment w:val="baseline"/>
        <w:rPr>
          <w:szCs w:val="24"/>
          <w:highlight w:val="none"/>
        </w:rPr>
      </w:pPr>
      <w:r>
        <w:rPr>
          <w:rFonts w:hint="eastAsia"/>
          <w:szCs w:val="24"/>
          <w:highlight w:val="none"/>
        </w:rPr>
        <w:t>（1）采购人或供应商的主要负责人的近亲属；</w:t>
      </w:r>
    </w:p>
    <w:p w14:paraId="4315122A">
      <w:pPr>
        <w:adjustRightInd w:val="0"/>
        <w:snapToGrid w:val="0"/>
        <w:ind w:firstLine="480" w:firstLineChars="200"/>
        <w:jc w:val="left"/>
        <w:textAlignment w:val="baseline"/>
        <w:rPr>
          <w:kern w:val="0"/>
          <w:szCs w:val="24"/>
          <w:highlight w:val="none"/>
        </w:rPr>
      </w:pPr>
      <w:r>
        <w:rPr>
          <w:rFonts w:hint="eastAsia"/>
          <w:kern w:val="0"/>
          <w:szCs w:val="24"/>
          <w:highlight w:val="none"/>
        </w:rPr>
        <w:t>（2）项目主管部门或者行政监督部门的人员；</w:t>
      </w:r>
    </w:p>
    <w:p w14:paraId="75E8626D">
      <w:pPr>
        <w:adjustRightInd w:val="0"/>
        <w:snapToGrid w:val="0"/>
        <w:ind w:firstLine="480" w:firstLineChars="200"/>
        <w:jc w:val="left"/>
        <w:textAlignment w:val="baseline"/>
        <w:rPr>
          <w:kern w:val="0"/>
          <w:szCs w:val="24"/>
          <w:highlight w:val="none"/>
        </w:rPr>
      </w:pPr>
      <w:r>
        <w:rPr>
          <w:rFonts w:hint="eastAsia"/>
          <w:kern w:val="0"/>
          <w:szCs w:val="24"/>
          <w:highlight w:val="none"/>
        </w:rPr>
        <w:t>（3）与供应商有经济利益关系，可能影响对投标公正评审的；</w:t>
      </w:r>
    </w:p>
    <w:p w14:paraId="7B424D8B">
      <w:pPr>
        <w:adjustRightInd w:val="0"/>
        <w:snapToGrid w:val="0"/>
        <w:ind w:firstLine="480" w:firstLineChars="200"/>
        <w:jc w:val="left"/>
        <w:textAlignment w:val="baseline"/>
        <w:rPr>
          <w:kern w:val="0"/>
          <w:szCs w:val="24"/>
          <w:highlight w:val="none"/>
        </w:rPr>
      </w:pPr>
      <w:r>
        <w:rPr>
          <w:rFonts w:hint="eastAsia"/>
          <w:kern w:val="0"/>
          <w:szCs w:val="24"/>
          <w:highlight w:val="none"/>
        </w:rPr>
        <w:t>（4）曾因在招标、评审以及其他与招标投标有关活动中从事违法行为而受过行政处罚或刑事处罚的。</w:t>
      </w:r>
    </w:p>
    <w:p w14:paraId="76E3DDD4">
      <w:pPr>
        <w:adjustRightInd w:val="0"/>
        <w:snapToGrid w:val="0"/>
        <w:ind w:firstLine="482" w:firstLineChars="200"/>
        <w:textAlignment w:val="baseline"/>
        <w:rPr>
          <w:b/>
          <w:szCs w:val="24"/>
          <w:highlight w:val="none"/>
        </w:rPr>
      </w:pPr>
      <w:r>
        <w:rPr>
          <w:rFonts w:hint="eastAsia"/>
          <w:b/>
          <w:szCs w:val="24"/>
          <w:highlight w:val="none"/>
        </w:rPr>
        <w:t>2</w:t>
      </w:r>
      <w:r>
        <w:rPr>
          <w:rFonts w:hint="eastAsia"/>
          <w:b/>
          <w:szCs w:val="24"/>
          <w:highlight w:val="none"/>
          <w:lang w:val="en-US" w:eastAsia="zh-CN"/>
        </w:rPr>
        <w:t>7</w:t>
      </w:r>
      <w:r>
        <w:rPr>
          <w:rFonts w:hint="eastAsia"/>
          <w:b/>
          <w:szCs w:val="24"/>
          <w:highlight w:val="none"/>
        </w:rPr>
        <w:t>.评审</w:t>
      </w:r>
    </w:p>
    <w:p w14:paraId="4AA135C1">
      <w:pPr>
        <w:adjustRightInd w:val="0"/>
        <w:snapToGrid w:val="0"/>
        <w:ind w:firstLine="480" w:firstLineChars="200"/>
        <w:jc w:val="left"/>
        <w:textAlignment w:val="baseline"/>
        <w:rPr>
          <w:szCs w:val="24"/>
          <w:highlight w:val="none"/>
        </w:rPr>
      </w:pPr>
      <w:r>
        <w:rPr>
          <w:rFonts w:hint="eastAsia"/>
          <w:szCs w:val="24"/>
          <w:highlight w:val="none"/>
        </w:rPr>
        <w:t>2</w:t>
      </w:r>
      <w:r>
        <w:rPr>
          <w:rFonts w:hint="eastAsia"/>
          <w:szCs w:val="24"/>
          <w:highlight w:val="none"/>
          <w:lang w:val="en-US" w:eastAsia="zh-CN"/>
        </w:rPr>
        <w:t>7</w:t>
      </w:r>
      <w:r>
        <w:rPr>
          <w:rFonts w:hint="eastAsia"/>
          <w:szCs w:val="24"/>
          <w:highlight w:val="none"/>
        </w:rPr>
        <w:t>.1 开标会议结束后即评审，评审会议采用保密方式进行，由磋商小组完成。</w:t>
      </w:r>
    </w:p>
    <w:p w14:paraId="0D95EAF7">
      <w:pPr>
        <w:adjustRightInd w:val="0"/>
        <w:snapToGrid w:val="0"/>
        <w:ind w:firstLine="480" w:firstLineChars="200"/>
        <w:jc w:val="left"/>
        <w:textAlignment w:val="baseline"/>
        <w:rPr>
          <w:szCs w:val="24"/>
          <w:highlight w:val="none"/>
        </w:rPr>
      </w:pPr>
      <w:r>
        <w:rPr>
          <w:rFonts w:hint="eastAsia"/>
          <w:szCs w:val="24"/>
          <w:highlight w:val="none"/>
        </w:rPr>
        <w:t>2</w:t>
      </w:r>
      <w:r>
        <w:rPr>
          <w:rFonts w:hint="eastAsia"/>
          <w:szCs w:val="24"/>
          <w:highlight w:val="none"/>
          <w:lang w:val="en-US" w:eastAsia="zh-CN"/>
        </w:rPr>
        <w:t>7</w:t>
      </w:r>
      <w:r>
        <w:rPr>
          <w:rFonts w:hint="eastAsia"/>
          <w:szCs w:val="24"/>
          <w:highlight w:val="none"/>
        </w:rPr>
        <w:t>.2 磋商小组对响应文件的有效性、完整性和响应程度进行审查，要求供应商对必要的问题进行澄清、说明或者更正。</w:t>
      </w:r>
    </w:p>
    <w:p w14:paraId="3CEBD951">
      <w:pPr>
        <w:adjustRightInd w:val="0"/>
        <w:snapToGrid w:val="0"/>
        <w:ind w:firstLine="480" w:firstLineChars="200"/>
        <w:jc w:val="left"/>
        <w:textAlignment w:val="baseline"/>
        <w:rPr>
          <w:szCs w:val="24"/>
          <w:highlight w:val="none"/>
        </w:rPr>
      </w:pPr>
      <w:r>
        <w:rPr>
          <w:szCs w:val="24"/>
          <w:highlight w:val="none"/>
        </w:rPr>
        <w:t>2</w:t>
      </w:r>
      <w:r>
        <w:rPr>
          <w:rFonts w:hint="eastAsia"/>
          <w:szCs w:val="24"/>
          <w:highlight w:val="none"/>
          <w:lang w:val="en-US" w:eastAsia="zh-CN"/>
        </w:rPr>
        <w:t>7</w:t>
      </w:r>
      <w:r>
        <w:rPr>
          <w:szCs w:val="24"/>
          <w:highlight w:val="none"/>
        </w:rPr>
        <w:t>.3</w:t>
      </w:r>
      <w:r>
        <w:rPr>
          <w:rFonts w:hint="eastAsia"/>
          <w:szCs w:val="24"/>
          <w:highlight w:val="none"/>
        </w:rPr>
        <w:t xml:space="preserve"> 磋商小组所有成员应当集中与单一供应商分别进行磋商，并给予所有参加磋商的供应商平等的磋商机会。在磋商过程中，磋商小组可以根据磋商文件和磋商情况实质性变动采购需求中的技术、服务要求以及合同草案条款，但不得变动磋商文件中的其他内容。</w:t>
      </w:r>
    </w:p>
    <w:p w14:paraId="3EB7A3E5">
      <w:pPr>
        <w:adjustRightInd w:val="0"/>
        <w:snapToGrid w:val="0"/>
        <w:ind w:firstLine="480" w:firstLineChars="200"/>
        <w:jc w:val="left"/>
        <w:textAlignment w:val="baseline"/>
        <w:rPr>
          <w:szCs w:val="24"/>
          <w:highlight w:val="none"/>
        </w:rPr>
      </w:pPr>
      <w:r>
        <w:rPr>
          <w:rFonts w:hint="eastAsia"/>
          <w:szCs w:val="24"/>
          <w:highlight w:val="none"/>
        </w:rPr>
        <w:t>供应商应当按照磋商文件的变动情况和磋商小组的要求重新提交响应文件，并由其法定代表人或委托代理人签字或者加盖公章。由委托代理人签字的，应当附法定代表人授权书。供应商为自然人的，应当由本人签字并附身份证明。</w:t>
      </w:r>
    </w:p>
    <w:p w14:paraId="7DA18724">
      <w:pPr>
        <w:adjustRightInd w:val="0"/>
        <w:snapToGrid w:val="0"/>
        <w:ind w:firstLine="480" w:firstLineChars="200"/>
        <w:jc w:val="left"/>
        <w:textAlignment w:val="baseline"/>
        <w:rPr>
          <w:szCs w:val="24"/>
          <w:highlight w:val="none"/>
        </w:rPr>
      </w:pPr>
      <w:r>
        <w:rPr>
          <w:rFonts w:hint="eastAsia"/>
          <w:szCs w:val="24"/>
          <w:highlight w:val="none"/>
        </w:rPr>
        <w:t>磋商结束后，磋商小组应当要求所有实质性响应的供应商在规定时间内提交最后报价，提交最后报价的供应商不得少于3家。</w:t>
      </w:r>
      <w:r>
        <w:rPr>
          <w:rFonts w:hint="eastAsia" w:cs="宋体"/>
          <w:szCs w:val="24"/>
          <w:highlight w:val="none"/>
        </w:rPr>
        <w:t>最后报价是供应商响应文件的有效组成部分。市场竞争不充分的科研项目，以及需要扶持的科技成果转化项目和</w:t>
      </w:r>
      <w:r>
        <w:rPr>
          <w:rFonts w:hint="eastAsia" w:cs="宋体"/>
          <w:kern w:val="0"/>
          <w:szCs w:val="24"/>
          <w:highlight w:val="none"/>
        </w:rPr>
        <w:t>《财政部关于政府采购竞争性磋商采购方式管理暂行办法有关问题的补充通知》（</w:t>
      </w:r>
      <w:r>
        <w:rPr>
          <w:rFonts w:hint="eastAsia" w:cs="宋体"/>
          <w:szCs w:val="24"/>
          <w:highlight w:val="none"/>
        </w:rPr>
        <w:t>财库〔2015〕124号</w:t>
      </w:r>
      <w:r>
        <w:rPr>
          <w:rFonts w:hint="eastAsia" w:cs="宋体"/>
          <w:kern w:val="0"/>
          <w:szCs w:val="24"/>
          <w:highlight w:val="none"/>
        </w:rPr>
        <w:t>）</w:t>
      </w:r>
      <w:r>
        <w:rPr>
          <w:rFonts w:hint="eastAsia" w:cs="宋体"/>
          <w:szCs w:val="24"/>
          <w:highlight w:val="none"/>
        </w:rPr>
        <w:t>文件规定的情形提交最后报价的供应商可以为2家。</w:t>
      </w:r>
      <w:r>
        <w:rPr>
          <w:rFonts w:hint="eastAsia"/>
          <w:szCs w:val="24"/>
          <w:highlight w:val="none"/>
        </w:rPr>
        <w:t>已提交响应文件的供应商，在提交最后报价之前，可以根据磋商情况退出磋商，磋商保证金予以退还。</w:t>
      </w:r>
    </w:p>
    <w:p w14:paraId="0867AA0F">
      <w:pPr>
        <w:adjustRightInd w:val="0"/>
        <w:snapToGrid w:val="0"/>
        <w:ind w:firstLine="480" w:firstLineChars="200"/>
        <w:jc w:val="left"/>
        <w:textAlignment w:val="baseline"/>
        <w:rPr>
          <w:szCs w:val="24"/>
          <w:highlight w:val="none"/>
        </w:rPr>
      </w:pPr>
      <w:r>
        <w:rPr>
          <w:szCs w:val="24"/>
          <w:highlight w:val="none"/>
        </w:rPr>
        <w:t>2</w:t>
      </w:r>
      <w:r>
        <w:rPr>
          <w:rFonts w:hint="eastAsia"/>
          <w:szCs w:val="24"/>
          <w:highlight w:val="none"/>
          <w:lang w:val="en-US" w:eastAsia="zh-CN"/>
        </w:rPr>
        <w:t>7</w:t>
      </w:r>
      <w:r>
        <w:rPr>
          <w:szCs w:val="24"/>
          <w:highlight w:val="none"/>
        </w:rPr>
        <w:t>.4</w:t>
      </w:r>
      <w:r>
        <w:rPr>
          <w:rFonts w:hint="eastAsia"/>
          <w:szCs w:val="24"/>
          <w:highlight w:val="none"/>
        </w:rPr>
        <w:t xml:space="preserve"> 经磋商确定最终采购需求的供应商后，由磋商小组采用综合评分法对提交最后报价的供应商的响应文件进行综合评分。</w:t>
      </w:r>
    </w:p>
    <w:p w14:paraId="63F92EC6">
      <w:pPr>
        <w:adjustRightInd w:val="0"/>
        <w:snapToGrid w:val="0"/>
        <w:ind w:firstLine="480" w:firstLineChars="200"/>
        <w:jc w:val="left"/>
        <w:textAlignment w:val="baseline"/>
        <w:rPr>
          <w:szCs w:val="24"/>
          <w:highlight w:val="none"/>
        </w:rPr>
      </w:pPr>
      <w:r>
        <w:rPr>
          <w:rFonts w:hint="eastAsia"/>
          <w:szCs w:val="24"/>
          <w:highlight w:val="none"/>
        </w:rPr>
        <w:t>磋商小组应当根据综合评分情况，按照评审得分由高到低顺序推荐3名成交候选供应商，并编写评审报告。</w:t>
      </w:r>
    </w:p>
    <w:p w14:paraId="3EC9CD34">
      <w:pPr>
        <w:adjustRightInd w:val="0"/>
        <w:snapToGrid w:val="0"/>
        <w:ind w:firstLine="482" w:firstLineChars="200"/>
        <w:textAlignment w:val="baseline"/>
        <w:rPr>
          <w:b/>
          <w:szCs w:val="24"/>
          <w:highlight w:val="none"/>
        </w:rPr>
      </w:pPr>
      <w:r>
        <w:rPr>
          <w:rFonts w:hint="eastAsia"/>
          <w:b/>
          <w:szCs w:val="24"/>
          <w:highlight w:val="none"/>
        </w:rPr>
        <w:t>2</w:t>
      </w:r>
      <w:r>
        <w:rPr>
          <w:rFonts w:hint="eastAsia"/>
          <w:b/>
          <w:szCs w:val="24"/>
          <w:highlight w:val="none"/>
          <w:lang w:val="en-US" w:eastAsia="zh-CN"/>
        </w:rPr>
        <w:t>8</w:t>
      </w:r>
      <w:r>
        <w:rPr>
          <w:rFonts w:hint="eastAsia"/>
          <w:b/>
          <w:szCs w:val="24"/>
          <w:highlight w:val="none"/>
        </w:rPr>
        <w:t>.评审过程的保密</w:t>
      </w:r>
    </w:p>
    <w:p w14:paraId="1470C47C">
      <w:pPr>
        <w:adjustRightInd w:val="0"/>
        <w:snapToGrid w:val="0"/>
        <w:ind w:firstLine="480" w:firstLineChars="200"/>
        <w:textAlignment w:val="baseline"/>
        <w:rPr>
          <w:szCs w:val="24"/>
          <w:highlight w:val="none"/>
        </w:rPr>
      </w:pPr>
      <w:r>
        <w:rPr>
          <w:rFonts w:hint="eastAsia"/>
          <w:szCs w:val="24"/>
          <w:highlight w:val="none"/>
        </w:rPr>
        <w:t>2</w:t>
      </w:r>
      <w:r>
        <w:rPr>
          <w:rFonts w:hint="eastAsia"/>
          <w:szCs w:val="24"/>
          <w:highlight w:val="none"/>
          <w:lang w:val="en-US" w:eastAsia="zh-CN"/>
        </w:rPr>
        <w:t>8</w:t>
      </w:r>
      <w:r>
        <w:rPr>
          <w:rFonts w:hint="eastAsia"/>
          <w:szCs w:val="24"/>
          <w:highlight w:val="none"/>
        </w:rPr>
        <w:t>.1评审和评审工作结束后,凡属于对响应文件的审查、澄清、评价和比较的有关资料、内容以及成交候选供应商的推荐情况、与评审有关的其他任何情况均应严格保密。</w:t>
      </w:r>
    </w:p>
    <w:p w14:paraId="0C16DBC3">
      <w:pPr>
        <w:adjustRightInd w:val="0"/>
        <w:snapToGrid w:val="0"/>
        <w:ind w:firstLine="480" w:firstLineChars="200"/>
        <w:textAlignment w:val="baseline"/>
        <w:rPr>
          <w:szCs w:val="24"/>
          <w:highlight w:val="none"/>
        </w:rPr>
      </w:pPr>
      <w:r>
        <w:rPr>
          <w:rFonts w:hint="eastAsia"/>
          <w:szCs w:val="24"/>
          <w:highlight w:val="none"/>
        </w:rPr>
        <w:t>2</w:t>
      </w:r>
      <w:r>
        <w:rPr>
          <w:rFonts w:hint="eastAsia"/>
          <w:szCs w:val="24"/>
          <w:highlight w:val="none"/>
          <w:lang w:val="en-US" w:eastAsia="zh-CN"/>
        </w:rPr>
        <w:t>8</w:t>
      </w:r>
      <w:r>
        <w:rPr>
          <w:rFonts w:hint="eastAsia"/>
          <w:szCs w:val="24"/>
          <w:highlight w:val="none"/>
        </w:rPr>
        <w:t>.2 在响应文件的评审和比较、成交候选供应商推荐的过程中，供应商为使其成交而向采购人和磋商小组施加影响的任何行为，都将会导致其投标被拒绝。</w:t>
      </w:r>
    </w:p>
    <w:p w14:paraId="202E1EC9">
      <w:pPr>
        <w:adjustRightInd w:val="0"/>
        <w:snapToGrid w:val="0"/>
        <w:ind w:firstLine="480" w:firstLineChars="200"/>
        <w:textAlignment w:val="baseline"/>
        <w:rPr>
          <w:szCs w:val="24"/>
          <w:highlight w:val="none"/>
        </w:rPr>
      </w:pPr>
      <w:r>
        <w:rPr>
          <w:rFonts w:hint="eastAsia"/>
          <w:szCs w:val="24"/>
          <w:highlight w:val="none"/>
        </w:rPr>
        <w:t>2</w:t>
      </w:r>
      <w:r>
        <w:rPr>
          <w:rFonts w:hint="eastAsia"/>
          <w:szCs w:val="24"/>
          <w:highlight w:val="none"/>
          <w:lang w:val="en-US" w:eastAsia="zh-CN"/>
        </w:rPr>
        <w:t>8</w:t>
      </w:r>
      <w:r>
        <w:rPr>
          <w:rFonts w:hint="eastAsia"/>
          <w:szCs w:val="24"/>
          <w:highlight w:val="none"/>
        </w:rPr>
        <w:t xml:space="preserve">.3 </w:t>
      </w:r>
      <w:r>
        <w:rPr>
          <w:rFonts w:hint="eastAsia"/>
          <w:kern w:val="0"/>
          <w:szCs w:val="24"/>
          <w:highlight w:val="none"/>
        </w:rPr>
        <w:t>评审结束后，采购人和磋商小组不对评审过程以及未能成交原因做出任何解释。供应商不得向磋商小组组成人员或其他有关人员索问评审过程的情况和材料。</w:t>
      </w:r>
    </w:p>
    <w:p w14:paraId="135D6E65">
      <w:pPr>
        <w:adjustRightInd w:val="0"/>
        <w:snapToGrid w:val="0"/>
        <w:ind w:firstLine="482" w:firstLineChars="200"/>
        <w:textAlignment w:val="baseline"/>
        <w:rPr>
          <w:b/>
          <w:szCs w:val="24"/>
          <w:highlight w:val="none"/>
        </w:rPr>
      </w:pPr>
      <w:r>
        <w:rPr>
          <w:rFonts w:hint="eastAsia"/>
          <w:b/>
          <w:szCs w:val="24"/>
          <w:highlight w:val="none"/>
          <w:lang w:val="en-US" w:eastAsia="zh-CN"/>
        </w:rPr>
        <w:t>29</w:t>
      </w:r>
      <w:r>
        <w:rPr>
          <w:rFonts w:hint="eastAsia"/>
          <w:b/>
          <w:szCs w:val="24"/>
          <w:highlight w:val="none"/>
        </w:rPr>
        <w:t>.评审原则和评审依据</w:t>
      </w:r>
    </w:p>
    <w:p w14:paraId="1767DB6A">
      <w:pPr>
        <w:adjustRightInd w:val="0"/>
        <w:snapToGrid w:val="0"/>
        <w:ind w:firstLine="480" w:firstLineChars="200"/>
        <w:jc w:val="left"/>
        <w:textAlignment w:val="baseline"/>
        <w:rPr>
          <w:kern w:val="0"/>
          <w:szCs w:val="24"/>
          <w:highlight w:val="none"/>
        </w:rPr>
      </w:pPr>
      <w:r>
        <w:rPr>
          <w:rFonts w:hint="eastAsia"/>
          <w:szCs w:val="24"/>
          <w:highlight w:val="none"/>
          <w:lang w:val="en-US" w:eastAsia="zh-CN"/>
        </w:rPr>
        <w:t>29</w:t>
      </w:r>
      <w:r>
        <w:rPr>
          <w:rFonts w:hint="eastAsia"/>
          <w:szCs w:val="24"/>
          <w:highlight w:val="none"/>
        </w:rPr>
        <w:t>.1 公平、公正、客观、科学、独立、实事求是</w:t>
      </w:r>
      <w:r>
        <w:rPr>
          <w:rFonts w:hint="eastAsia"/>
          <w:kern w:val="0"/>
          <w:szCs w:val="24"/>
          <w:highlight w:val="none"/>
        </w:rPr>
        <w:t>和择优。</w:t>
      </w:r>
    </w:p>
    <w:p w14:paraId="7CDBB654">
      <w:pPr>
        <w:adjustRightInd w:val="0"/>
        <w:snapToGrid w:val="0"/>
        <w:ind w:firstLine="480" w:firstLineChars="200"/>
        <w:textAlignment w:val="baseline"/>
        <w:rPr>
          <w:szCs w:val="24"/>
          <w:highlight w:val="none"/>
        </w:rPr>
      </w:pPr>
      <w:r>
        <w:rPr>
          <w:rFonts w:hint="eastAsia"/>
          <w:szCs w:val="24"/>
          <w:highlight w:val="none"/>
          <w:lang w:val="en-US" w:eastAsia="zh-CN"/>
        </w:rPr>
        <w:t>29</w:t>
      </w:r>
      <w:r>
        <w:rPr>
          <w:rFonts w:hint="eastAsia"/>
          <w:szCs w:val="24"/>
          <w:highlight w:val="none"/>
        </w:rPr>
        <w:t>.2 遵守《中华人民共和国政府采购法》《中华人民共和国政府采购法实施条例》《政府采购非招标采购方式管理办法》（财政部令第74号）、《政府采购竞争性磋商采购方式管理暂行办法》（财库〔2014〕214号）、《财政部关于政府采购竞争性磋商采购方式管理暂行办法有关问题的补充通知》（财库〔2015〕124号）和自治区相关管理规定。</w:t>
      </w:r>
    </w:p>
    <w:p w14:paraId="55AC0E08">
      <w:pPr>
        <w:adjustRightInd w:val="0"/>
        <w:snapToGrid w:val="0"/>
        <w:ind w:firstLine="480" w:firstLineChars="200"/>
        <w:textAlignment w:val="baseline"/>
        <w:rPr>
          <w:szCs w:val="24"/>
          <w:highlight w:val="none"/>
        </w:rPr>
      </w:pPr>
      <w:r>
        <w:rPr>
          <w:rFonts w:hint="eastAsia"/>
          <w:szCs w:val="24"/>
          <w:highlight w:val="none"/>
          <w:lang w:val="en-US" w:eastAsia="zh-CN"/>
        </w:rPr>
        <w:t>29</w:t>
      </w:r>
      <w:r>
        <w:rPr>
          <w:rFonts w:hint="eastAsia"/>
          <w:szCs w:val="24"/>
          <w:highlight w:val="none"/>
        </w:rPr>
        <w:t>.3 竞争性磋商文件。</w:t>
      </w:r>
    </w:p>
    <w:p w14:paraId="0230A36C">
      <w:pPr>
        <w:adjustRightInd w:val="0"/>
        <w:snapToGrid w:val="0"/>
        <w:ind w:firstLine="480" w:firstLineChars="200"/>
        <w:textAlignment w:val="baseline"/>
        <w:rPr>
          <w:kern w:val="0"/>
          <w:szCs w:val="24"/>
          <w:highlight w:val="none"/>
        </w:rPr>
      </w:pPr>
      <w:r>
        <w:rPr>
          <w:rFonts w:hint="eastAsia"/>
          <w:kern w:val="0"/>
          <w:szCs w:val="24"/>
          <w:highlight w:val="none"/>
          <w:lang w:val="en-US" w:eastAsia="zh-CN"/>
        </w:rPr>
        <w:t>29</w:t>
      </w:r>
      <w:r>
        <w:rPr>
          <w:rFonts w:hint="eastAsia"/>
          <w:kern w:val="0"/>
          <w:szCs w:val="24"/>
          <w:highlight w:val="none"/>
        </w:rPr>
        <w:t>.4 磋商小组依据竞争性磋商文件中的标准、办法对响应文件进行评审，任何其他的外部证据均不得作为评审的依据。</w:t>
      </w:r>
    </w:p>
    <w:p w14:paraId="2929DDCB">
      <w:pPr>
        <w:adjustRightInd w:val="0"/>
        <w:snapToGrid w:val="0"/>
        <w:ind w:firstLine="482" w:firstLineChars="200"/>
        <w:textAlignment w:val="baseline"/>
        <w:rPr>
          <w:szCs w:val="24"/>
          <w:highlight w:val="none"/>
        </w:rPr>
      </w:pPr>
      <w:r>
        <w:rPr>
          <w:rFonts w:hint="eastAsia"/>
          <w:b/>
          <w:szCs w:val="24"/>
          <w:highlight w:val="none"/>
        </w:rPr>
        <w:t>3</w:t>
      </w:r>
      <w:r>
        <w:rPr>
          <w:rFonts w:hint="eastAsia"/>
          <w:b/>
          <w:szCs w:val="24"/>
          <w:highlight w:val="none"/>
          <w:lang w:val="en-US" w:eastAsia="zh-CN"/>
        </w:rPr>
        <w:t>0</w:t>
      </w:r>
      <w:r>
        <w:rPr>
          <w:rFonts w:hint="eastAsia"/>
          <w:b/>
          <w:szCs w:val="24"/>
          <w:highlight w:val="none"/>
        </w:rPr>
        <w:t>.评审标准和方法</w:t>
      </w:r>
    </w:p>
    <w:p w14:paraId="30B10637">
      <w:pPr>
        <w:adjustRightInd w:val="0"/>
        <w:snapToGrid w:val="0"/>
        <w:ind w:firstLine="480" w:firstLineChars="200"/>
        <w:textAlignment w:val="baseline"/>
        <w:rPr>
          <w:szCs w:val="24"/>
          <w:highlight w:val="none"/>
        </w:rPr>
      </w:pPr>
      <w:r>
        <w:rPr>
          <w:rFonts w:hint="eastAsia"/>
          <w:kern w:val="0"/>
          <w:szCs w:val="24"/>
          <w:highlight w:val="none"/>
        </w:rPr>
        <w:t>3</w:t>
      </w:r>
      <w:r>
        <w:rPr>
          <w:rFonts w:hint="eastAsia"/>
          <w:kern w:val="0"/>
          <w:szCs w:val="24"/>
          <w:highlight w:val="none"/>
          <w:lang w:val="en-US" w:eastAsia="zh-CN"/>
        </w:rPr>
        <w:t>0</w:t>
      </w:r>
      <w:r>
        <w:rPr>
          <w:rFonts w:hint="eastAsia"/>
          <w:kern w:val="0"/>
          <w:szCs w:val="24"/>
          <w:highlight w:val="none"/>
        </w:rPr>
        <w:t>.1依据</w:t>
      </w:r>
      <w:r>
        <w:rPr>
          <w:rFonts w:hint="eastAsia" w:cs="宋体"/>
          <w:szCs w:val="24"/>
          <w:highlight w:val="none"/>
        </w:rPr>
        <w:t>《政府采购竞争性磋商采购方式管理暂行办法》</w:t>
      </w:r>
      <w:r>
        <w:rPr>
          <w:rFonts w:hint="eastAsia"/>
          <w:kern w:val="0"/>
          <w:szCs w:val="24"/>
          <w:highlight w:val="none"/>
        </w:rPr>
        <w:t>的规定进行评审。</w:t>
      </w:r>
    </w:p>
    <w:p w14:paraId="0000B928">
      <w:pPr>
        <w:adjustRightInd w:val="0"/>
        <w:snapToGrid w:val="0"/>
        <w:ind w:firstLine="480" w:firstLineChars="200"/>
        <w:textAlignment w:val="baseline"/>
        <w:rPr>
          <w:spacing w:val="-8"/>
          <w:szCs w:val="24"/>
          <w:highlight w:val="none"/>
        </w:rPr>
      </w:pPr>
      <w:r>
        <w:rPr>
          <w:rFonts w:hint="eastAsia"/>
          <w:szCs w:val="24"/>
          <w:highlight w:val="none"/>
        </w:rPr>
        <w:t>3</w:t>
      </w:r>
      <w:r>
        <w:rPr>
          <w:rFonts w:hint="eastAsia"/>
          <w:szCs w:val="24"/>
          <w:highlight w:val="none"/>
          <w:lang w:val="en-US" w:eastAsia="zh-CN"/>
        </w:rPr>
        <w:t>0</w:t>
      </w:r>
      <w:r>
        <w:rPr>
          <w:rFonts w:hint="eastAsia"/>
          <w:szCs w:val="24"/>
          <w:highlight w:val="none"/>
        </w:rPr>
        <w:t xml:space="preserve">.2 </w:t>
      </w:r>
      <w:r>
        <w:rPr>
          <w:rFonts w:hint="eastAsia"/>
          <w:spacing w:val="-8"/>
          <w:szCs w:val="24"/>
          <w:highlight w:val="none"/>
        </w:rPr>
        <w:t>评审应由磋商小组组长主持，磋商小组组长由磋商小组选举产生。</w:t>
      </w:r>
    </w:p>
    <w:p w14:paraId="4CD5C1E1">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0</w:t>
      </w:r>
      <w:r>
        <w:rPr>
          <w:rFonts w:hint="eastAsia"/>
          <w:szCs w:val="24"/>
          <w:highlight w:val="none"/>
        </w:rPr>
        <w:t>.3 磋商小组将首先评定每份响应文件进行符合性检查，确认其是否在实质上响应了竞争性磋商文件的要求，如果响应文件实质上不响应竞争性磋商文件的要求，磋商小组将予以拒绝。</w:t>
      </w:r>
    </w:p>
    <w:p w14:paraId="7ACC6EED">
      <w:pPr>
        <w:adjustRightInd w:val="0"/>
        <w:snapToGrid w:val="0"/>
        <w:ind w:firstLine="482" w:firstLineChars="200"/>
        <w:textAlignment w:val="baseline"/>
        <w:rPr>
          <w:b/>
          <w:szCs w:val="24"/>
          <w:highlight w:val="none"/>
        </w:rPr>
      </w:pPr>
      <w:r>
        <w:rPr>
          <w:rFonts w:hint="eastAsia"/>
          <w:b/>
          <w:szCs w:val="24"/>
          <w:highlight w:val="none"/>
        </w:rPr>
        <w:t>3</w:t>
      </w:r>
      <w:r>
        <w:rPr>
          <w:rFonts w:hint="eastAsia"/>
          <w:b/>
          <w:szCs w:val="24"/>
          <w:highlight w:val="none"/>
          <w:lang w:val="en-US" w:eastAsia="zh-CN"/>
        </w:rPr>
        <w:t>1</w:t>
      </w:r>
      <w:r>
        <w:rPr>
          <w:rFonts w:hint="eastAsia"/>
          <w:b/>
          <w:szCs w:val="24"/>
          <w:highlight w:val="none"/>
        </w:rPr>
        <w:t>、对响应文件的审查和响应性的确定</w:t>
      </w:r>
    </w:p>
    <w:p w14:paraId="37D51BCF">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1</w:t>
      </w:r>
      <w:r>
        <w:rPr>
          <w:rFonts w:hint="eastAsia"/>
          <w:szCs w:val="24"/>
          <w:highlight w:val="none"/>
        </w:rPr>
        <w:t>.1磋商小组将组织审查响应文件是否完整，是否按规定提交服务方案，要求的磋商保证金是否已有效提供，响应文件是否恰当的签署。</w:t>
      </w:r>
    </w:p>
    <w:p w14:paraId="724E9190">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1</w:t>
      </w:r>
      <w:r>
        <w:rPr>
          <w:rFonts w:hint="eastAsia"/>
          <w:szCs w:val="24"/>
          <w:highlight w:val="none"/>
        </w:rPr>
        <w:t>.2磋商小组将确定每一供应商是否对竞争性磋商文件的要求作出了实质性的响应，而没有重大偏离。实质性响应的投标是指投标符合竞争性磋商文件的所有条款、条件和规定且没有重大偏离或保留。重大偏离或保留是指响应文件与竞争性磋商文件中主要技术指标不一致，或影响到竞争性磋商文件规定的监理范围、质量和要求，或限制了采购人的权利和供应商的义务的规定，而纠正这些偏离将影响到提交实质性响应投标的供应商的公平竞争地位。</w:t>
      </w:r>
    </w:p>
    <w:p w14:paraId="26ABCC3A">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1</w:t>
      </w:r>
      <w:r>
        <w:rPr>
          <w:rFonts w:hint="eastAsia"/>
          <w:szCs w:val="24"/>
          <w:highlight w:val="none"/>
        </w:rPr>
        <w:t>.3磋商小组判断响应文件的响应性仅基于响应文件本身而不靠外部证据。</w:t>
      </w:r>
    </w:p>
    <w:p w14:paraId="0EA69206">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1</w:t>
      </w:r>
      <w:r>
        <w:rPr>
          <w:rFonts w:hint="eastAsia"/>
          <w:szCs w:val="24"/>
          <w:highlight w:val="none"/>
        </w:rPr>
        <w:t>.4磋商小组有权拒绝被确定为非实质性响应的投标，供应商不能通过修正或撤回不符合之处而使其投标成为实质性响应的投标。</w:t>
      </w:r>
    </w:p>
    <w:p w14:paraId="77D1AA78">
      <w:pPr>
        <w:adjustRightInd w:val="0"/>
        <w:snapToGrid w:val="0"/>
        <w:ind w:firstLine="482" w:firstLineChars="200"/>
        <w:textAlignment w:val="baseline"/>
        <w:rPr>
          <w:b/>
          <w:szCs w:val="24"/>
          <w:highlight w:val="none"/>
        </w:rPr>
      </w:pPr>
      <w:r>
        <w:rPr>
          <w:rFonts w:hint="eastAsia"/>
          <w:b/>
          <w:szCs w:val="24"/>
          <w:highlight w:val="none"/>
        </w:rPr>
        <w:t>3</w:t>
      </w:r>
      <w:r>
        <w:rPr>
          <w:rFonts w:hint="eastAsia"/>
          <w:b/>
          <w:szCs w:val="24"/>
          <w:highlight w:val="none"/>
          <w:lang w:val="en-US" w:eastAsia="zh-CN"/>
        </w:rPr>
        <w:t>2</w:t>
      </w:r>
      <w:r>
        <w:rPr>
          <w:rFonts w:hint="eastAsia"/>
          <w:b/>
          <w:szCs w:val="24"/>
          <w:highlight w:val="none"/>
        </w:rPr>
        <w:t>.响应文件的澄清</w:t>
      </w:r>
    </w:p>
    <w:p w14:paraId="08FF8580">
      <w:pPr>
        <w:adjustRightInd w:val="0"/>
        <w:snapToGrid w:val="0"/>
        <w:ind w:firstLine="480" w:firstLineChars="200"/>
        <w:textAlignment w:val="baseline"/>
        <w:rPr>
          <w:rFonts w:cs="宋体"/>
          <w:szCs w:val="24"/>
          <w:highlight w:val="none"/>
        </w:rPr>
      </w:pPr>
      <w:bookmarkStart w:id="39" w:name="_Toc385992357"/>
      <w:bookmarkStart w:id="40" w:name="_Toc389620196"/>
      <w:r>
        <w:rPr>
          <w:rFonts w:hint="eastAsia"/>
          <w:szCs w:val="24"/>
          <w:highlight w:val="none"/>
        </w:rPr>
        <w:t>3</w:t>
      </w:r>
      <w:r>
        <w:rPr>
          <w:rFonts w:hint="eastAsia"/>
          <w:szCs w:val="24"/>
          <w:highlight w:val="none"/>
          <w:lang w:val="en-US" w:eastAsia="zh-CN"/>
        </w:rPr>
        <w:t>2</w:t>
      </w:r>
      <w:r>
        <w:rPr>
          <w:rFonts w:hint="eastAsia"/>
          <w:szCs w:val="24"/>
          <w:highlight w:val="none"/>
        </w:rPr>
        <w:t>.1</w:t>
      </w:r>
      <w:r>
        <w:rPr>
          <w:rFonts w:hint="eastAsia" w:cs="宋体"/>
          <w:szCs w:val="24"/>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73AECE9">
      <w:pPr>
        <w:adjustRightInd w:val="0"/>
        <w:snapToGrid w:val="0"/>
        <w:ind w:firstLine="480" w:firstLineChars="200"/>
        <w:textAlignment w:val="baseline"/>
        <w:rPr>
          <w:szCs w:val="24"/>
          <w:highlight w:val="none"/>
        </w:rPr>
      </w:pPr>
      <w:r>
        <w:rPr>
          <w:rFonts w:hint="eastAsia" w:cs="宋体"/>
          <w:szCs w:val="24"/>
          <w:highlight w:val="none"/>
        </w:rPr>
        <w:t>磋商小组要求供应商澄清、说明或者更正响应文件应当以书面形式作出。供应商的澄清、说明或者更正应当由法定代表人或其委托代理人签字或者加盖公章。由委托代理人签字的，应当附法定代表人授权书。供应商为自然人的，应当由本人签字并附身份证明。</w:t>
      </w:r>
      <w:r>
        <w:rPr>
          <w:rFonts w:hint="eastAsia"/>
          <w:szCs w:val="24"/>
          <w:highlight w:val="none"/>
        </w:rPr>
        <w:t>如供应商不提交对质疑函的书面解答或其书面解答不为磋商小组接受，其投标有可能被拒绝。</w:t>
      </w:r>
      <w:bookmarkEnd w:id="39"/>
      <w:bookmarkEnd w:id="40"/>
    </w:p>
    <w:p w14:paraId="3AF9822B">
      <w:pPr>
        <w:tabs>
          <w:tab w:val="left" w:pos="540"/>
        </w:tabs>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2</w:t>
      </w:r>
      <w:r>
        <w:rPr>
          <w:rFonts w:hint="eastAsia"/>
          <w:kern w:val="0"/>
          <w:szCs w:val="24"/>
          <w:highlight w:val="none"/>
        </w:rPr>
        <w:t>.2 磋商小组发现供应商的报价明显低于其他投标报价，使得其投标报价可能低于其个别成本的，应当要求该供应商做出书面说明并提供相应的证明材料。供应商不能合理说明或者不能提供相应证明材料的，由磋商小组认定该供应商以低于成本报价竞标，其投标将被否决。</w:t>
      </w:r>
    </w:p>
    <w:p w14:paraId="0FBF90D5">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2</w:t>
      </w:r>
      <w:r>
        <w:rPr>
          <w:rFonts w:hint="eastAsia"/>
          <w:szCs w:val="24"/>
          <w:highlight w:val="none"/>
        </w:rPr>
        <w:t>.3 响应文件的正副本、开标一览表和响应文件内容应一致，正本和副本如有不一致之处，以正本为准；开标一览表和响应文件内容不一致之处，以开标一览表内容为准；电子文件和书面文件不一致，以书面文件为主；响应文件语言前后表达不一致，将以有利于采购人解释考虑。</w:t>
      </w:r>
    </w:p>
    <w:p w14:paraId="64E19585">
      <w:pPr>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2</w:t>
      </w:r>
      <w:r>
        <w:rPr>
          <w:rFonts w:hint="eastAsia"/>
          <w:kern w:val="0"/>
          <w:szCs w:val="24"/>
          <w:highlight w:val="none"/>
        </w:rPr>
        <w:t>.4 澄清、说明和补正不得改变响应文件的实质性内容（算术性错误修正的除外）。供应商的书面澄清、说明和补正属于响应文件的组成部分。</w:t>
      </w:r>
    </w:p>
    <w:p w14:paraId="197C7FA2">
      <w:pPr>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2</w:t>
      </w:r>
      <w:r>
        <w:rPr>
          <w:rFonts w:hint="eastAsia"/>
          <w:kern w:val="0"/>
          <w:szCs w:val="24"/>
          <w:highlight w:val="none"/>
        </w:rPr>
        <w:t>.5 磋商小组对供应商提交的澄清、说明或补正有疑问的，可以要求供应商进一步澄清、说明或补正，直至满足磋商小组的要求。</w:t>
      </w:r>
    </w:p>
    <w:p w14:paraId="78888B83">
      <w:pPr>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2</w:t>
      </w:r>
      <w:r>
        <w:rPr>
          <w:rFonts w:hint="eastAsia"/>
          <w:kern w:val="0"/>
          <w:szCs w:val="24"/>
          <w:highlight w:val="none"/>
        </w:rPr>
        <w:t>.6 磋商小组不接受供应商主动提出的澄清、说明或补正。</w:t>
      </w:r>
    </w:p>
    <w:p w14:paraId="6D168249">
      <w:pPr>
        <w:adjustRightInd w:val="0"/>
        <w:snapToGrid w:val="0"/>
        <w:ind w:firstLine="482" w:firstLineChars="200"/>
        <w:textAlignment w:val="baseline"/>
        <w:rPr>
          <w:b/>
          <w:szCs w:val="24"/>
          <w:highlight w:val="none"/>
        </w:rPr>
      </w:pPr>
      <w:r>
        <w:rPr>
          <w:rFonts w:hint="eastAsia"/>
          <w:b/>
          <w:szCs w:val="24"/>
          <w:highlight w:val="none"/>
        </w:rPr>
        <w:t>3</w:t>
      </w:r>
      <w:r>
        <w:rPr>
          <w:rFonts w:hint="eastAsia"/>
          <w:b/>
          <w:szCs w:val="24"/>
          <w:highlight w:val="none"/>
          <w:lang w:val="en-US" w:eastAsia="zh-CN"/>
        </w:rPr>
        <w:t>3</w:t>
      </w:r>
      <w:r>
        <w:rPr>
          <w:rFonts w:hint="eastAsia"/>
          <w:b/>
          <w:szCs w:val="24"/>
          <w:highlight w:val="none"/>
        </w:rPr>
        <w:t>.响应文件计算错误的修正</w:t>
      </w:r>
    </w:p>
    <w:p w14:paraId="0CD196CB">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3</w:t>
      </w:r>
      <w:r>
        <w:rPr>
          <w:rFonts w:hint="eastAsia"/>
          <w:szCs w:val="24"/>
          <w:highlight w:val="none"/>
        </w:rPr>
        <w:t>.1 磋商小组将对实质上响应竞争性磋商文件要求的响应文件进行校核，看其是否有计算或表达上的错误，修正错误的原则如下：</w:t>
      </w:r>
    </w:p>
    <w:p w14:paraId="187D12F6">
      <w:pPr>
        <w:adjustRightInd w:val="0"/>
        <w:snapToGrid w:val="0"/>
        <w:ind w:firstLine="480" w:firstLineChars="200"/>
        <w:textAlignment w:val="baseline"/>
        <w:rPr>
          <w:szCs w:val="24"/>
          <w:highlight w:val="none"/>
        </w:rPr>
      </w:pPr>
      <w:r>
        <w:rPr>
          <w:rFonts w:hint="eastAsia"/>
          <w:szCs w:val="24"/>
          <w:highlight w:val="none"/>
        </w:rPr>
        <w:t>（1）如果数字表示的金额和用文字表示的金额不一致时，以文字表示的金额为准。</w:t>
      </w:r>
    </w:p>
    <w:p w14:paraId="08688F03">
      <w:pPr>
        <w:adjustRightInd w:val="0"/>
        <w:snapToGrid w:val="0"/>
        <w:ind w:firstLine="480" w:firstLineChars="200"/>
        <w:textAlignment w:val="baseline"/>
        <w:rPr>
          <w:szCs w:val="24"/>
          <w:highlight w:val="none"/>
        </w:rPr>
      </w:pPr>
      <w:r>
        <w:rPr>
          <w:rFonts w:hint="eastAsia"/>
          <w:szCs w:val="24"/>
          <w:highlight w:val="none"/>
        </w:rPr>
        <w:t>（2）当单价与数量的乘积与合价不一致时，以单价为准。除非磋商小组认为单价有明显的小数点错误，此时应以标出的合价为准修改单价。</w:t>
      </w:r>
    </w:p>
    <w:p w14:paraId="5AFBE906">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3</w:t>
      </w:r>
      <w:r>
        <w:rPr>
          <w:rFonts w:hint="eastAsia"/>
          <w:szCs w:val="24"/>
          <w:highlight w:val="none"/>
        </w:rPr>
        <w:t>.2按上述修正错误的原则修正响应文件的投标报价供应商同意后，对供应商起约束作用。如果供应商不接受修正后的报价，则其投标将被拒绝。</w:t>
      </w:r>
    </w:p>
    <w:p w14:paraId="5E6528A6">
      <w:pPr>
        <w:adjustRightInd w:val="0"/>
        <w:snapToGrid w:val="0"/>
        <w:jc w:val="center"/>
        <w:textAlignment w:val="baseline"/>
        <w:outlineLvl w:val="1"/>
        <w:rPr>
          <w:b/>
          <w:szCs w:val="24"/>
          <w:highlight w:val="none"/>
        </w:rPr>
      </w:pPr>
      <w:bookmarkStart w:id="41" w:name="_Toc31904"/>
      <w:bookmarkStart w:id="42" w:name="_Toc20078"/>
      <w:bookmarkStart w:id="43" w:name="_Toc25030"/>
      <w:bookmarkStart w:id="44" w:name="_Toc3452"/>
      <w:r>
        <w:rPr>
          <w:rFonts w:hint="eastAsia"/>
          <w:b/>
          <w:szCs w:val="24"/>
          <w:highlight w:val="none"/>
        </w:rPr>
        <w:t>七、成交</w:t>
      </w:r>
      <w:bookmarkEnd w:id="41"/>
      <w:bookmarkEnd w:id="42"/>
      <w:bookmarkEnd w:id="43"/>
      <w:bookmarkEnd w:id="44"/>
    </w:p>
    <w:p w14:paraId="367B92D7">
      <w:pPr>
        <w:adjustRightInd w:val="0"/>
        <w:snapToGrid w:val="0"/>
        <w:ind w:firstLine="482" w:firstLineChars="200"/>
        <w:textAlignment w:val="baseline"/>
        <w:rPr>
          <w:b/>
          <w:szCs w:val="24"/>
          <w:highlight w:val="none"/>
        </w:rPr>
      </w:pPr>
      <w:r>
        <w:rPr>
          <w:rFonts w:hint="eastAsia"/>
          <w:b/>
          <w:szCs w:val="24"/>
          <w:highlight w:val="none"/>
        </w:rPr>
        <w:t>3</w:t>
      </w:r>
      <w:r>
        <w:rPr>
          <w:rFonts w:hint="eastAsia"/>
          <w:b/>
          <w:szCs w:val="24"/>
          <w:highlight w:val="none"/>
          <w:lang w:val="en-US" w:eastAsia="zh-CN"/>
        </w:rPr>
        <w:t>4</w:t>
      </w:r>
      <w:r>
        <w:rPr>
          <w:rFonts w:hint="eastAsia"/>
          <w:b/>
          <w:szCs w:val="24"/>
          <w:highlight w:val="none"/>
        </w:rPr>
        <w:t>.确定成交方式</w:t>
      </w:r>
    </w:p>
    <w:p w14:paraId="2F739B7D">
      <w:pPr>
        <w:pStyle w:val="100"/>
        <w:adjustRightInd w:val="0"/>
        <w:snapToGrid w:val="0"/>
        <w:ind w:firstLine="480" w:firstLineChars="200"/>
        <w:textAlignment w:val="baseline"/>
        <w:rPr>
          <w:rFonts w:cs="宋体"/>
          <w:b/>
          <w:bCs/>
          <w:sz w:val="24"/>
          <w:highlight w:val="none"/>
        </w:rPr>
      </w:pPr>
      <w:r>
        <w:rPr>
          <w:rFonts w:hint="eastAsia"/>
          <w:kern w:val="0"/>
          <w:sz w:val="24"/>
          <w:highlight w:val="none"/>
        </w:rPr>
        <w:t>3</w:t>
      </w:r>
      <w:r>
        <w:rPr>
          <w:rFonts w:hint="eastAsia"/>
          <w:kern w:val="0"/>
          <w:sz w:val="24"/>
          <w:highlight w:val="none"/>
          <w:lang w:val="en-US" w:eastAsia="zh-CN"/>
        </w:rPr>
        <w:t>4</w:t>
      </w:r>
      <w:r>
        <w:rPr>
          <w:rFonts w:hint="eastAsia"/>
          <w:kern w:val="0"/>
          <w:sz w:val="24"/>
          <w:highlight w:val="none"/>
        </w:rPr>
        <w:t>.1</w:t>
      </w:r>
      <w:r>
        <w:rPr>
          <w:rFonts w:hint="eastAsia" w:cs="宋体"/>
          <w:sz w:val="24"/>
          <w:highlight w:val="none"/>
        </w:rPr>
        <w:t>磋商小组应当根据综合评分情况，按照评审得分由高到低顺序推荐3名成交候选供应商，并编写评审报告。符合《政府采购竞争性磋商采购方式管理暂行办法》（财库〔2014〕214号）第三条第四项和《财政部关于政府采购竞争性磋商采购方式管理暂行办法有关问题的补充通知》（财库〔2015〕124号）情形的，可以推荐2家成交候选供应商。评审得分相同的，按照最后报价由低到高的顺序推荐。评审得分且最后报价相同的，按照技术指标优劣顺序推荐。</w:t>
      </w:r>
    </w:p>
    <w:p w14:paraId="4D02CABB">
      <w:pPr>
        <w:pStyle w:val="100"/>
        <w:adjustRightInd w:val="0"/>
        <w:snapToGrid w:val="0"/>
        <w:ind w:firstLine="480" w:firstLineChars="200"/>
        <w:textAlignment w:val="baseline"/>
        <w:rPr>
          <w:rFonts w:cs="宋体"/>
          <w:sz w:val="24"/>
          <w:highlight w:val="none"/>
        </w:rPr>
      </w:pPr>
      <w:r>
        <w:rPr>
          <w:rFonts w:hint="eastAsia" w:cs="宋体"/>
          <w:sz w:val="24"/>
          <w:highlight w:val="none"/>
        </w:rPr>
        <w:t>评审报告应当包括以下主要内容：</w:t>
      </w:r>
    </w:p>
    <w:p w14:paraId="268D83C3">
      <w:pPr>
        <w:pStyle w:val="100"/>
        <w:adjustRightInd w:val="0"/>
        <w:snapToGrid w:val="0"/>
        <w:ind w:firstLine="480" w:firstLineChars="200"/>
        <w:textAlignment w:val="baseline"/>
        <w:rPr>
          <w:rFonts w:cs="宋体"/>
          <w:sz w:val="24"/>
          <w:highlight w:val="none"/>
        </w:rPr>
      </w:pPr>
      <w:r>
        <w:rPr>
          <w:rFonts w:hint="eastAsia" w:cs="宋体"/>
          <w:sz w:val="24"/>
          <w:highlight w:val="none"/>
        </w:rPr>
        <w:t>（一）邀请供应商参加采购活动的具体方式和相关情况；</w:t>
      </w:r>
    </w:p>
    <w:p w14:paraId="1AB83A68">
      <w:pPr>
        <w:pStyle w:val="100"/>
        <w:adjustRightInd w:val="0"/>
        <w:snapToGrid w:val="0"/>
        <w:ind w:firstLine="480" w:firstLineChars="200"/>
        <w:textAlignment w:val="baseline"/>
        <w:rPr>
          <w:rFonts w:cs="宋体"/>
          <w:sz w:val="24"/>
          <w:highlight w:val="none"/>
        </w:rPr>
      </w:pPr>
      <w:r>
        <w:rPr>
          <w:rFonts w:hint="eastAsia" w:cs="宋体"/>
          <w:sz w:val="24"/>
          <w:highlight w:val="none"/>
        </w:rPr>
        <w:t>（二）响应文件开启日期和地点；</w:t>
      </w:r>
    </w:p>
    <w:p w14:paraId="646655AA">
      <w:pPr>
        <w:pStyle w:val="100"/>
        <w:adjustRightInd w:val="0"/>
        <w:snapToGrid w:val="0"/>
        <w:ind w:firstLine="480" w:firstLineChars="200"/>
        <w:textAlignment w:val="baseline"/>
        <w:rPr>
          <w:rFonts w:cs="宋体"/>
          <w:sz w:val="24"/>
          <w:highlight w:val="none"/>
        </w:rPr>
      </w:pPr>
      <w:r>
        <w:rPr>
          <w:rFonts w:hint="eastAsia" w:cs="宋体"/>
          <w:sz w:val="24"/>
          <w:highlight w:val="none"/>
        </w:rPr>
        <w:t>（三）获取竞争性磋商文件的供应商名单和磋商小组成员名单；</w:t>
      </w:r>
    </w:p>
    <w:p w14:paraId="23AFC514">
      <w:pPr>
        <w:pStyle w:val="100"/>
        <w:adjustRightInd w:val="0"/>
        <w:snapToGrid w:val="0"/>
        <w:ind w:firstLine="480" w:firstLineChars="200"/>
        <w:textAlignment w:val="baseline"/>
        <w:rPr>
          <w:rFonts w:cs="宋体"/>
          <w:sz w:val="24"/>
          <w:highlight w:val="none"/>
        </w:rPr>
      </w:pPr>
      <w:r>
        <w:rPr>
          <w:rFonts w:hint="eastAsia" w:cs="宋体"/>
          <w:sz w:val="24"/>
          <w:highlight w:val="none"/>
        </w:rPr>
        <w:t>（四）评审情况记录和说明，包括对供应商的资格审查情况、供应商响应文件评审情况、磋商情况、报价情况等；</w:t>
      </w:r>
    </w:p>
    <w:p w14:paraId="2EE660E4">
      <w:pPr>
        <w:pStyle w:val="100"/>
        <w:adjustRightInd w:val="0"/>
        <w:snapToGrid w:val="0"/>
        <w:ind w:firstLine="480" w:firstLineChars="200"/>
        <w:textAlignment w:val="baseline"/>
        <w:rPr>
          <w:rFonts w:cs="宋体"/>
          <w:b/>
          <w:bCs/>
          <w:sz w:val="24"/>
          <w:highlight w:val="none"/>
        </w:rPr>
      </w:pPr>
      <w:r>
        <w:rPr>
          <w:rFonts w:hint="eastAsia" w:cs="宋体"/>
          <w:sz w:val="24"/>
          <w:highlight w:val="none"/>
        </w:rPr>
        <w:t>（五）提出的成交候选供应商的排序名单及理由。</w:t>
      </w:r>
    </w:p>
    <w:p w14:paraId="03EE9474">
      <w:pPr>
        <w:pStyle w:val="100"/>
        <w:adjustRightInd w:val="0"/>
        <w:snapToGrid w:val="0"/>
        <w:ind w:firstLine="480" w:firstLineChars="200"/>
        <w:textAlignment w:val="baseline"/>
        <w:rPr>
          <w:rFonts w:cs="宋体"/>
          <w:sz w:val="24"/>
          <w:highlight w:val="none"/>
          <w:lang w:val="zh-CN"/>
        </w:rPr>
      </w:pPr>
      <w:r>
        <w:rPr>
          <w:rFonts w:hint="eastAsia" w:cs="宋体"/>
          <w:sz w:val="24"/>
          <w:highlight w:val="none"/>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B3C1526">
      <w:pPr>
        <w:adjustRightInd w:val="0"/>
        <w:snapToGrid w:val="0"/>
        <w:ind w:firstLine="482" w:firstLineChars="200"/>
        <w:textAlignment w:val="baseline"/>
        <w:rPr>
          <w:b/>
          <w:szCs w:val="24"/>
          <w:highlight w:val="none"/>
        </w:rPr>
      </w:pPr>
      <w:r>
        <w:rPr>
          <w:rFonts w:hint="eastAsia"/>
          <w:b/>
          <w:szCs w:val="24"/>
          <w:highlight w:val="none"/>
        </w:rPr>
        <w:t>3</w:t>
      </w:r>
      <w:r>
        <w:rPr>
          <w:rFonts w:hint="eastAsia"/>
          <w:b/>
          <w:szCs w:val="24"/>
          <w:highlight w:val="none"/>
          <w:lang w:val="en-US" w:eastAsia="zh-CN"/>
        </w:rPr>
        <w:t>5</w:t>
      </w:r>
      <w:r>
        <w:rPr>
          <w:rFonts w:hint="eastAsia"/>
          <w:b/>
          <w:szCs w:val="24"/>
          <w:highlight w:val="none"/>
        </w:rPr>
        <w:t>.成交通知书</w:t>
      </w:r>
    </w:p>
    <w:p w14:paraId="251E7879">
      <w:pPr>
        <w:adjustRightInd w:val="0"/>
        <w:snapToGrid w:val="0"/>
        <w:ind w:firstLine="480" w:firstLineChars="200"/>
        <w:textAlignment w:val="baseline"/>
        <w:rPr>
          <w:szCs w:val="24"/>
          <w:highlight w:val="none"/>
        </w:rPr>
      </w:pPr>
      <w:r>
        <w:rPr>
          <w:rFonts w:hint="eastAsia"/>
          <w:kern w:val="0"/>
          <w:szCs w:val="24"/>
          <w:highlight w:val="none"/>
        </w:rPr>
        <w:t>3</w:t>
      </w:r>
      <w:r>
        <w:rPr>
          <w:rFonts w:hint="eastAsia"/>
          <w:kern w:val="0"/>
          <w:szCs w:val="24"/>
          <w:highlight w:val="none"/>
          <w:lang w:val="en-US" w:eastAsia="zh-CN"/>
        </w:rPr>
        <w:t>5</w:t>
      </w:r>
      <w:r>
        <w:rPr>
          <w:rFonts w:hint="eastAsia"/>
          <w:kern w:val="0"/>
          <w:szCs w:val="24"/>
          <w:highlight w:val="none"/>
        </w:rPr>
        <w:t>.1 在本竞争性磋商文件规定的投标有效期内，采购人以书面形式向成交供应商发出成交通知书。</w:t>
      </w:r>
    </w:p>
    <w:p w14:paraId="418F9A62">
      <w:pPr>
        <w:adjustRightInd w:val="0"/>
        <w:snapToGrid w:val="0"/>
        <w:ind w:firstLine="482" w:firstLineChars="200"/>
        <w:textAlignment w:val="baseline"/>
        <w:rPr>
          <w:b/>
          <w:szCs w:val="24"/>
          <w:highlight w:val="none"/>
        </w:rPr>
      </w:pPr>
      <w:r>
        <w:rPr>
          <w:rFonts w:hint="eastAsia"/>
          <w:b/>
          <w:szCs w:val="24"/>
          <w:highlight w:val="none"/>
        </w:rPr>
        <w:t>3</w:t>
      </w:r>
      <w:r>
        <w:rPr>
          <w:rFonts w:hint="eastAsia"/>
          <w:b/>
          <w:szCs w:val="24"/>
          <w:highlight w:val="none"/>
          <w:lang w:val="en-US" w:eastAsia="zh-CN"/>
        </w:rPr>
        <w:t>6</w:t>
      </w:r>
      <w:r>
        <w:rPr>
          <w:rFonts w:hint="eastAsia"/>
          <w:b/>
          <w:szCs w:val="24"/>
          <w:highlight w:val="none"/>
        </w:rPr>
        <w:t>.合同协议书的签订</w:t>
      </w:r>
    </w:p>
    <w:p w14:paraId="12407787">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6</w:t>
      </w:r>
      <w:r>
        <w:rPr>
          <w:rFonts w:hint="eastAsia"/>
          <w:szCs w:val="24"/>
          <w:highlight w:val="none"/>
        </w:rPr>
        <w:t>.1采购人与成交供应商应当在成交通知书发出之日起30日内签订采购合同。</w:t>
      </w:r>
    </w:p>
    <w:p w14:paraId="1F1CE6AE">
      <w:pPr>
        <w:adjustRightInd w:val="0"/>
        <w:snapToGrid w:val="0"/>
        <w:ind w:firstLine="480" w:firstLineChars="200"/>
        <w:textAlignment w:val="baseline"/>
        <w:rPr>
          <w:szCs w:val="24"/>
          <w:highlight w:val="none"/>
        </w:rPr>
      </w:pPr>
      <w:r>
        <w:rPr>
          <w:rFonts w:hint="eastAsia"/>
          <w:szCs w:val="24"/>
          <w:highlight w:val="none"/>
        </w:rPr>
        <w:t>采购人不得向成交供应商提出超出磋商文件以外的任何要求作为签订合同的条件，不得与成交供应商订立背离磋商文件确定的合同文本以及采购标的、采购金额、采购数量、技术和服务要求等实质性内容的协议。</w:t>
      </w:r>
    </w:p>
    <w:p w14:paraId="5B7F6B70">
      <w:pPr>
        <w:adjustRightInd w:val="0"/>
        <w:snapToGrid w:val="0"/>
        <w:ind w:firstLine="480" w:firstLineChars="200"/>
        <w:textAlignment w:val="baseline"/>
        <w:rPr>
          <w:szCs w:val="24"/>
          <w:highlight w:val="none"/>
        </w:rPr>
      </w:pPr>
      <w:r>
        <w:rPr>
          <w:rFonts w:hint="eastAsia"/>
          <w:szCs w:val="24"/>
          <w:highlight w:val="none"/>
        </w:rPr>
        <w:t>3</w:t>
      </w:r>
      <w:r>
        <w:rPr>
          <w:rFonts w:hint="eastAsia"/>
          <w:szCs w:val="24"/>
          <w:highlight w:val="none"/>
          <w:lang w:val="en-US" w:eastAsia="zh-CN"/>
        </w:rPr>
        <w:t>6</w:t>
      </w:r>
      <w:r>
        <w:rPr>
          <w:rFonts w:hint="eastAsia"/>
          <w:szCs w:val="24"/>
          <w:highlight w:val="none"/>
        </w:rPr>
        <w:t>.2 除不可抗力等因素外，成交通知书发出后，采购人改变成交结果，或者成交供应商拒绝签订政府采购合同的，应当承担相应的法律责任。采购人重新开展采购活动的，拒绝签订政府采购合同的成交供应商不得参加对该项目重新开展的采购活动。</w:t>
      </w:r>
    </w:p>
    <w:p w14:paraId="4D470B43">
      <w:pPr>
        <w:adjustRightInd w:val="0"/>
        <w:snapToGrid w:val="0"/>
        <w:ind w:firstLine="480" w:firstLineChars="200"/>
        <w:textAlignment w:val="baseline"/>
        <w:rPr>
          <w:szCs w:val="24"/>
          <w:highlight w:val="none"/>
        </w:rPr>
      </w:pPr>
      <w:r>
        <w:rPr>
          <w:rFonts w:hint="eastAsia"/>
          <w:szCs w:val="24"/>
          <w:highlight w:val="none"/>
        </w:rPr>
        <w:t>且采购人有充分的理由废除授标，磋商保证金不予退还，给采购人造成损失的应予以赔偿，并依法承担相应法律责任。</w:t>
      </w:r>
    </w:p>
    <w:p w14:paraId="66BDAB1F">
      <w:pPr>
        <w:adjustRightInd w:val="0"/>
        <w:snapToGrid w:val="0"/>
        <w:ind w:firstLine="482" w:firstLineChars="200"/>
        <w:jc w:val="center"/>
        <w:textAlignment w:val="baseline"/>
        <w:outlineLvl w:val="1"/>
        <w:rPr>
          <w:b/>
          <w:szCs w:val="24"/>
          <w:highlight w:val="none"/>
        </w:rPr>
      </w:pPr>
      <w:bookmarkStart w:id="45" w:name="_Toc29627"/>
      <w:bookmarkStart w:id="46" w:name="_Toc9974"/>
      <w:bookmarkStart w:id="47" w:name="_Toc1590"/>
      <w:bookmarkStart w:id="48" w:name="_Toc12369"/>
      <w:r>
        <w:rPr>
          <w:rFonts w:hint="eastAsia"/>
          <w:b/>
          <w:szCs w:val="24"/>
          <w:highlight w:val="none"/>
        </w:rPr>
        <w:t>八、附则</w:t>
      </w:r>
      <w:bookmarkEnd w:id="45"/>
      <w:bookmarkEnd w:id="46"/>
      <w:bookmarkEnd w:id="47"/>
      <w:bookmarkEnd w:id="48"/>
    </w:p>
    <w:p w14:paraId="50DC7A64">
      <w:pPr>
        <w:adjustRightInd w:val="0"/>
        <w:snapToGrid w:val="0"/>
        <w:ind w:firstLine="482" w:firstLineChars="200"/>
        <w:textAlignment w:val="baseline"/>
        <w:rPr>
          <w:b/>
          <w:szCs w:val="24"/>
          <w:highlight w:val="none"/>
        </w:rPr>
      </w:pPr>
      <w:r>
        <w:rPr>
          <w:rFonts w:hint="eastAsia"/>
          <w:b/>
          <w:szCs w:val="24"/>
          <w:highlight w:val="none"/>
        </w:rPr>
        <w:t>3</w:t>
      </w:r>
      <w:r>
        <w:rPr>
          <w:rFonts w:hint="eastAsia"/>
          <w:b/>
          <w:szCs w:val="24"/>
          <w:highlight w:val="none"/>
          <w:lang w:val="en-US" w:eastAsia="zh-CN"/>
        </w:rPr>
        <w:t>7</w:t>
      </w:r>
      <w:r>
        <w:rPr>
          <w:rFonts w:hint="eastAsia"/>
          <w:b/>
          <w:szCs w:val="24"/>
          <w:highlight w:val="none"/>
        </w:rPr>
        <w:t>.重新招标和不再招标</w:t>
      </w:r>
    </w:p>
    <w:p w14:paraId="634C5B02">
      <w:pPr>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7</w:t>
      </w:r>
      <w:r>
        <w:rPr>
          <w:rFonts w:hint="eastAsia"/>
          <w:kern w:val="0"/>
          <w:szCs w:val="24"/>
          <w:highlight w:val="none"/>
        </w:rPr>
        <w:t>.1有下列情形之一的，采购人将重新招标：</w:t>
      </w:r>
    </w:p>
    <w:p w14:paraId="19773262">
      <w:pPr>
        <w:adjustRightInd w:val="0"/>
        <w:snapToGrid w:val="0"/>
        <w:ind w:firstLine="480" w:firstLineChars="200"/>
        <w:jc w:val="left"/>
        <w:textAlignment w:val="baseline"/>
        <w:rPr>
          <w:kern w:val="0"/>
          <w:szCs w:val="24"/>
          <w:highlight w:val="none"/>
        </w:rPr>
      </w:pPr>
      <w:r>
        <w:rPr>
          <w:rFonts w:hint="eastAsia"/>
          <w:kern w:val="0"/>
          <w:szCs w:val="24"/>
          <w:highlight w:val="none"/>
        </w:rPr>
        <w:t>出现下列情形之一的，采购人或者采购代理机构应当终止竞争性磋商采购活动，发布项目终止公告并说明原因，重新开展采购活动：</w:t>
      </w:r>
    </w:p>
    <w:p w14:paraId="1E0B37C4">
      <w:pPr>
        <w:adjustRightInd w:val="0"/>
        <w:snapToGrid w:val="0"/>
        <w:ind w:firstLine="480" w:firstLineChars="200"/>
        <w:jc w:val="left"/>
        <w:textAlignment w:val="baseline"/>
        <w:rPr>
          <w:kern w:val="0"/>
          <w:szCs w:val="24"/>
          <w:highlight w:val="none"/>
        </w:rPr>
      </w:pPr>
      <w:r>
        <w:rPr>
          <w:rFonts w:hint="eastAsia"/>
          <w:kern w:val="0"/>
          <w:szCs w:val="24"/>
          <w:highlight w:val="none"/>
        </w:rPr>
        <w:t>（1）因情况变化，不再符合规定的竞争性磋商采购方式适用情形的；</w:t>
      </w:r>
    </w:p>
    <w:p w14:paraId="5368D24D">
      <w:pPr>
        <w:adjustRightInd w:val="0"/>
        <w:snapToGrid w:val="0"/>
        <w:ind w:firstLine="480" w:firstLineChars="200"/>
        <w:jc w:val="left"/>
        <w:textAlignment w:val="baseline"/>
        <w:rPr>
          <w:kern w:val="0"/>
          <w:szCs w:val="24"/>
          <w:highlight w:val="none"/>
        </w:rPr>
      </w:pPr>
      <w:r>
        <w:rPr>
          <w:rFonts w:hint="eastAsia"/>
          <w:kern w:val="0"/>
          <w:szCs w:val="24"/>
          <w:highlight w:val="none"/>
        </w:rPr>
        <w:t>（2）出现影响采购公正的违法、违规行为的；</w:t>
      </w:r>
    </w:p>
    <w:p w14:paraId="10CFEEB9">
      <w:pPr>
        <w:adjustRightInd w:val="0"/>
        <w:snapToGrid w:val="0"/>
        <w:ind w:firstLine="480" w:firstLineChars="200"/>
        <w:jc w:val="left"/>
        <w:textAlignment w:val="baseline"/>
        <w:rPr>
          <w:kern w:val="0"/>
          <w:szCs w:val="24"/>
          <w:highlight w:val="none"/>
        </w:rPr>
      </w:pPr>
      <w:r>
        <w:rPr>
          <w:rFonts w:hint="eastAsia"/>
          <w:kern w:val="0"/>
          <w:szCs w:val="24"/>
          <w:highlight w:val="none"/>
        </w:rPr>
        <w:t>（3）在采购过程中符合竞争要求的供应商或者（最后）报价未超过采购预算的供应商不足3家的，但符合</w:t>
      </w:r>
      <w:r>
        <w:rPr>
          <w:rFonts w:hint="eastAsia" w:cs="宋体"/>
          <w:highlight w:val="none"/>
        </w:rPr>
        <w:t>《政府采购竞争性磋商采购方式管理暂行办法》（财库〔2014〕214号）</w:t>
      </w:r>
      <w:r>
        <w:rPr>
          <w:rFonts w:hint="eastAsia"/>
          <w:kern w:val="0"/>
          <w:szCs w:val="24"/>
          <w:highlight w:val="none"/>
        </w:rPr>
        <w:t>第三条第四项和《财政部关于政府采购竞争性磋商采购方式管理暂行办法有关问题的补充通知》（财库〔2015〕124号）的情形除外；</w:t>
      </w:r>
    </w:p>
    <w:p w14:paraId="6CF16EA3">
      <w:pPr>
        <w:adjustRightInd w:val="0"/>
        <w:snapToGrid w:val="0"/>
        <w:ind w:firstLine="480" w:firstLineChars="200"/>
        <w:jc w:val="left"/>
        <w:textAlignment w:val="baseline"/>
        <w:rPr>
          <w:kern w:val="0"/>
          <w:szCs w:val="24"/>
          <w:highlight w:val="none"/>
        </w:rPr>
      </w:pPr>
      <w:r>
        <w:rPr>
          <w:rFonts w:hint="eastAsia"/>
          <w:kern w:val="0"/>
          <w:szCs w:val="24"/>
          <w:highlight w:val="none"/>
        </w:rPr>
        <w:t>（4）因重大变故，采购任务取消的。</w:t>
      </w:r>
    </w:p>
    <w:p w14:paraId="7306EEC2">
      <w:pPr>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7</w:t>
      </w:r>
      <w:r>
        <w:rPr>
          <w:rFonts w:hint="eastAsia"/>
          <w:kern w:val="0"/>
          <w:szCs w:val="24"/>
          <w:highlight w:val="none"/>
        </w:rPr>
        <w:t>.2 重新采购后供应商仍少于3个或者所有响应文件被否决的，属于必须审批或核准的项目，经原审批或核准部门批准后可不再进行采购。</w:t>
      </w:r>
    </w:p>
    <w:p w14:paraId="3FDB12C3">
      <w:pPr>
        <w:adjustRightInd w:val="0"/>
        <w:snapToGrid w:val="0"/>
        <w:ind w:firstLine="482" w:firstLineChars="200"/>
        <w:textAlignment w:val="baseline"/>
        <w:rPr>
          <w:b/>
          <w:szCs w:val="24"/>
          <w:highlight w:val="none"/>
        </w:rPr>
      </w:pPr>
      <w:r>
        <w:rPr>
          <w:rFonts w:hint="eastAsia"/>
          <w:b/>
          <w:szCs w:val="24"/>
          <w:highlight w:val="none"/>
        </w:rPr>
        <w:t>3</w:t>
      </w:r>
      <w:r>
        <w:rPr>
          <w:rFonts w:hint="eastAsia"/>
          <w:b/>
          <w:szCs w:val="24"/>
          <w:highlight w:val="none"/>
          <w:lang w:val="en-US" w:eastAsia="zh-CN"/>
        </w:rPr>
        <w:t>8</w:t>
      </w:r>
      <w:r>
        <w:rPr>
          <w:rFonts w:hint="eastAsia"/>
          <w:b/>
          <w:szCs w:val="24"/>
          <w:highlight w:val="none"/>
        </w:rPr>
        <w:t>.竞争性磋商文件和项目工作保密</w:t>
      </w:r>
    </w:p>
    <w:p w14:paraId="2A12F6AC">
      <w:pPr>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8</w:t>
      </w:r>
      <w:r>
        <w:rPr>
          <w:rFonts w:hint="eastAsia"/>
          <w:kern w:val="0"/>
          <w:szCs w:val="24"/>
          <w:highlight w:val="none"/>
        </w:rPr>
        <w:t>.1 供应商对本项目的相关资料在保管和使用上均负有保密责任。</w:t>
      </w:r>
    </w:p>
    <w:p w14:paraId="45F6C8A2">
      <w:pPr>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8</w:t>
      </w:r>
      <w:r>
        <w:rPr>
          <w:rFonts w:hint="eastAsia"/>
          <w:kern w:val="0"/>
          <w:szCs w:val="24"/>
          <w:highlight w:val="none"/>
        </w:rPr>
        <w:t>.2 未经业主许可，供应商对本项目的竞争性磋商文件及相关资料不得向第三人泄露、复制。一经发现，采购人将没收其磋商保证金并依法追究其泄密责任。</w:t>
      </w:r>
    </w:p>
    <w:p w14:paraId="445FAC6B">
      <w:pPr>
        <w:adjustRightInd w:val="0"/>
        <w:snapToGrid w:val="0"/>
        <w:ind w:firstLine="480" w:firstLineChars="200"/>
        <w:jc w:val="left"/>
        <w:textAlignment w:val="baseline"/>
        <w:rPr>
          <w:kern w:val="0"/>
          <w:szCs w:val="24"/>
          <w:highlight w:val="none"/>
        </w:rPr>
      </w:pPr>
      <w:r>
        <w:rPr>
          <w:rFonts w:hint="eastAsia"/>
          <w:kern w:val="0"/>
          <w:szCs w:val="24"/>
          <w:highlight w:val="none"/>
        </w:rPr>
        <w:t>3</w:t>
      </w:r>
      <w:r>
        <w:rPr>
          <w:rFonts w:hint="eastAsia"/>
          <w:kern w:val="0"/>
          <w:szCs w:val="24"/>
          <w:highlight w:val="none"/>
          <w:lang w:val="en-US" w:eastAsia="zh-CN"/>
        </w:rPr>
        <w:t>8</w:t>
      </w:r>
      <w:r>
        <w:rPr>
          <w:rFonts w:hint="eastAsia"/>
          <w:kern w:val="0"/>
          <w:szCs w:val="24"/>
          <w:highlight w:val="none"/>
        </w:rPr>
        <w:t>.3 供应商、承包人应依照采购人要求对其参与本项目的施工和管理人员进行保密教育，并负有监督、管理责任。</w:t>
      </w:r>
    </w:p>
    <w:p w14:paraId="7C6DF48D">
      <w:pPr>
        <w:adjustRightInd w:val="0"/>
        <w:snapToGrid w:val="0"/>
        <w:ind w:firstLine="482" w:firstLineChars="200"/>
        <w:textAlignment w:val="baseline"/>
        <w:rPr>
          <w:b/>
          <w:szCs w:val="24"/>
          <w:highlight w:val="none"/>
        </w:rPr>
      </w:pPr>
      <w:r>
        <w:rPr>
          <w:rFonts w:hint="eastAsia"/>
          <w:b/>
          <w:szCs w:val="24"/>
          <w:highlight w:val="none"/>
          <w:lang w:val="en-US" w:eastAsia="zh-CN"/>
        </w:rPr>
        <w:t>39</w:t>
      </w:r>
      <w:r>
        <w:rPr>
          <w:rFonts w:hint="eastAsia"/>
          <w:b/>
          <w:szCs w:val="24"/>
          <w:highlight w:val="none"/>
        </w:rPr>
        <w:t>. 质疑</w:t>
      </w:r>
    </w:p>
    <w:p w14:paraId="26B0792A">
      <w:pPr>
        <w:adjustRightInd w:val="0"/>
        <w:snapToGrid w:val="0"/>
        <w:ind w:firstLine="480" w:firstLineChars="200"/>
        <w:textAlignment w:val="baseline"/>
        <w:rPr>
          <w:szCs w:val="24"/>
          <w:highlight w:val="none"/>
        </w:rPr>
      </w:pPr>
      <w:r>
        <w:rPr>
          <w:rFonts w:hint="eastAsia"/>
          <w:szCs w:val="24"/>
          <w:highlight w:val="none"/>
        </w:rPr>
        <w:t>详见供应商须知前附表8项。</w:t>
      </w:r>
    </w:p>
    <w:p w14:paraId="1787D7F1">
      <w:pPr>
        <w:adjustRightInd w:val="0"/>
        <w:snapToGrid w:val="0"/>
        <w:ind w:firstLine="482" w:firstLineChars="200"/>
        <w:jc w:val="left"/>
        <w:textAlignment w:val="baseline"/>
        <w:rPr>
          <w:b/>
          <w:szCs w:val="24"/>
          <w:highlight w:val="none"/>
        </w:rPr>
      </w:pPr>
      <w:r>
        <w:rPr>
          <w:rFonts w:hint="eastAsia"/>
          <w:b/>
          <w:szCs w:val="24"/>
          <w:highlight w:val="none"/>
        </w:rPr>
        <w:t>4</w:t>
      </w:r>
      <w:r>
        <w:rPr>
          <w:rFonts w:hint="eastAsia"/>
          <w:b/>
          <w:szCs w:val="24"/>
          <w:highlight w:val="none"/>
          <w:lang w:val="en-US" w:eastAsia="zh-CN"/>
        </w:rPr>
        <w:t>0</w:t>
      </w:r>
      <w:r>
        <w:rPr>
          <w:rFonts w:hint="eastAsia"/>
          <w:b/>
          <w:szCs w:val="24"/>
          <w:highlight w:val="none"/>
        </w:rPr>
        <w:t>．投标补偿费用</w:t>
      </w:r>
    </w:p>
    <w:p w14:paraId="3AF89CBE">
      <w:pPr>
        <w:adjustRightInd w:val="0"/>
        <w:snapToGrid w:val="0"/>
        <w:ind w:firstLine="480" w:firstLineChars="200"/>
        <w:jc w:val="left"/>
        <w:textAlignment w:val="baseline"/>
        <w:rPr>
          <w:kern w:val="0"/>
          <w:szCs w:val="24"/>
          <w:highlight w:val="none"/>
        </w:rPr>
      </w:pPr>
      <w:r>
        <w:rPr>
          <w:rFonts w:hint="eastAsia"/>
          <w:kern w:val="0"/>
          <w:szCs w:val="24"/>
          <w:highlight w:val="none"/>
        </w:rPr>
        <w:t>对未成交方案不予补偿。</w:t>
      </w:r>
    </w:p>
    <w:p w14:paraId="6AAB4DBB">
      <w:pPr>
        <w:adjustRightInd w:val="0"/>
        <w:snapToGrid w:val="0"/>
        <w:ind w:firstLine="482" w:firstLineChars="200"/>
        <w:textAlignment w:val="baseline"/>
        <w:rPr>
          <w:b/>
          <w:szCs w:val="24"/>
          <w:highlight w:val="none"/>
          <w:shd w:val="clear" w:color="auto" w:fill="FFFFFF"/>
        </w:rPr>
      </w:pPr>
      <w:r>
        <w:rPr>
          <w:rFonts w:hint="eastAsia"/>
          <w:b/>
          <w:szCs w:val="24"/>
          <w:highlight w:val="none"/>
          <w:shd w:val="clear" w:color="auto" w:fill="FFFFFF"/>
        </w:rPr>
        <w:t>4</w:t>
      </w:r>
      <w:r>
        <w:rPr>
          <w:rFonts w:hint="eastAsia"/>
          <w:b/>
          <w:szCs w:val="24"/>
          <w:highlight w:val="none"/>
          <w:shd w:val="clear" w:color="auto" w:fill="FFFFFF"/>
          <w:lang w:val="en-US" w:eastAsia="zh-CN"/>
        </w:rPr>
        <w:t>1</w:t>
      </w:r>
      <w:r>
        <w:rPr>
          <w:rFonts w:hint="eastAsia"/>
          <w:b/>
          <w:szCs w:val="24"/>
          <w:highlight w:val="none"/>
          <w:shd w:val="clear" w:color="auto" w:fill="FFFFFF"/>
        </w:rPr>
        <w:t>.履约保证金</w:t>
      </w:r>
    </w:p>
    <w:p w14:paraId="41B2E469">
      <w:pPr>
        <w:adjustRightInd w:val="0"/>
        <w:snapToGrid w:val="0"/>
        <w:ind w:firstLine="480"/>
        <w:textAlignment w:val="baseline"/>
        <w:rPr>
          <w:szCs w:val="24"/>
          <w:highlight w:val="none"/>
          <w:shd w:val="clear" w:color="auto" w:fill="FFFFFF"/>
        </w:rPr>
      </w:pPr>
      <w:r>
        <w:rPr>
          <w:rFonts w:hint="eastAsia"/>
          <w:szCs w:val="24"/>
          <w:highlight w:val="none"/>
          <w:shd w:val="clear" w:color="auto" w:fill="FFFFFF"/>
        </w:rPr>
        <w:t>详见供应商须知前附表。</w:t>
      </w:r>
    </w:p>
    <w:p w14:paraId="737DCA67">
      <w:pPr>
        <w:adjustRightInd w:val="0"/>
        <w:snapToGrid w:val="0"/>
        <w:ind w:firstLine="480"/>
        <w:textAlignment w:val="baseline"/>
        <w:rPr>
          <w:szCs w:val="24"/>
          <w:highlight w:val="none"/>
          <w:shd w:val="clear" w:color="auto" w:fill="FFFFFF"/>
        </w:rPr>
      </w:pPr>
      <w:r>
        <w:rPr>
          <w:b/>
          <w:highlight w:val="none"/>
          <w:shd w:val="clear" w:color="auto" w:fill="FFFFFF"/>
        </w:rPr>
        <w:t>4</w:t>
      </w:r>
      <w:r>
        <w:rPr>
          <w:rFonts w:hint="eastAsia"/>
          <w:b/>
          <w:highlight w:val="none"/>
          <w:shd w:val="clear" w:color="auto" w:fill="FFFFFF"/>
          <w:lang w:val="en-US" w:eastAsia="zh-CN"/>
        </w:rPr>
        <w:t>2</w:t>
      </w:r>
      <w:r>
        <w:rPr>
          <w:b/>
          <w:highlight w:val="none"/>
          <w:shd w:val="clear" w:color="auto" w:fill="FFFFFF"/>
        </w:rPr>
        <w:t>.</w:t>
      </w:r>
      <w:r>
        <w:rPr>
          <w:rFonts w:hint="eastAsia"/>
          <w:b/>
          <w:highlight w:val="none"/>
          <w:shd w:val="clear" w:color="auto" w:fill="FFFFFF"/>
        </w:rPr>
        <w:t>其他要求</w:t>
      </w:r>
    </w:p>
    <w:p w14:paraId="51F16467">
      <w:pPr>
        <w:pStyle w:val="16"/>
        <w:adjustRightInd w:val="0"/>
        <w:snapToGrid w:val="0"/>
        <w:spacing w:after="0" w:line="360" w:lineRule="auto"/>
        <w:ind w:left="0" w:leftChars="0" w:firstLine="480"/>
        <w:rPr>
          <w:rFonts w:cs="宋体"/>
          <w:sz w:val="36"/>
          <w:szCs w:val="44"/>
          <w:highlight w:val="none"/>
        </w:rPr>
      </w:pPr>
      <w:r>
        <w:rPr>
          <w:rFonts w:hint="eastAsia"/>
          <w:b w:val="0"/>
          <w:sz w:val="24"/>
          <w:highlight w:val="none"/>
          <w:shd w:val="clear" w:color="auto" w:fill="FFFFFF"/>
        </w:rPr>
        <w:t>详见供应商须知前附表。</w:t>
      </w:r>
      <w:r>
        <w:rPr>
          <w:bCs/>
          <w:sz w:val="44"/>
          <w:highlight w:val="none"/>
        </w:rPr>
        <w:br w:type="page"/>
      </w:r>
    </w:p>
    <w:p w14:paraId="0235BCDF">
      <w:pPr>
        <w:keepNext/>
        <w:spacing w:before="120" w:beforeLines="50" w:after="120" w:afterLines="50"/>
        <w:jc w:val="center"/>
        <w:outlineLvl w:val="0"/>
        <w:rPr>
          <w:b/>
          <w:sz w:val="36"/>
          <w:highlight w:val="none"/>
          <w:lang w:val="zh-CN"/>
        </w:rPr>
      </w:pPr>
      <w:bookmarkStart w:id="49" w:name="_Toc2457"/>
      <w:bookmarkStart w:id="50" w:name="_Toc46510679"/>
      <w:r>
        <w:rPr>
          <w:rFonts w:hint="eastAsia"/>
          <w:b/>
          <w:sz w:val="36"/>
          <w:highlight w:val="none"/>
          <w:lang w:val="zh-CN"/>
        </w:rPr>
        <w:t>第三章  合同条件及格式</w:t>
      </w:r>
      <w:bookmarkEnd w:id="49"/>
      <w:bookmarkEnd w:id="50"/>
    </w:p>
    <w:p w14:paraId="0EB7E174">
      <w:pPr>
        <w:jc w:val="center"/>
        <w:rPr>
          <w:rFonts w:cs="黑体"/>
          <w:b/>
          <w:bCs/>
          <w:color w:val="0000FF"/>
          <w:sz w:val="32"/>
          <w:szCs w:val="40"/>
          <w:highlight w:val="none"/>
        </w:rPr>
      </w:pPr>
      <w:bookmarkStart w:id="51" w:name="_Toc1850"/>
      <w:bookmarkStart w:id="52" w:name="_Toc140025798"/>
    </w:p>
    <w:bookmarkEnd w:id="51"/>
    <w:p w14:paraId="46208501">
      <w:pPr>
        <w:jc w:val="center"/>
        <w:outlineLvl w:val="1"/>
        <w:rPr>
          <w:rFonts w:cs="黑体"/>
          <w:b/>
          <w:bCs/>
          <w:iCs/>
          <w:color w:val="000000"/>
          <w:sz w:val="52"/>
          <w:szCs w:val="52"/>
          <w:highlight w:val="none"/>
          <w:lang w:val="zh-CN"/>
        </w:rPr>
      </w:pPr>
      <w:r>
        <w:rPr>
          <w:rFonts w:hint="eastAsia" w:cs="黑体"/>
          <w:b/>
          <w:bCs/>
          <w:color w:val="FF0000"/>
          <w:sz w:val="32"/>
          <w:szCs w:val="40"/>
          <w:highlight w:val="none"/>
        </w:rPr>
        <w:t>（仅供参考，具体条款以签订为准）</w:t>
      </w:r>
    </w:p>
    <w:p w14:paraId="4CA2D335">
      <w:pPr>
        <w:rPr>
          <w:highlight w:val="none"/>
        </w:rPr>
      </w:pPr>
    </w:p>
    <w:p w14:paraId="150276C3">
      <w:pPr>
        <w:ind w:firstLine="687" w:firstLineChars="285"/>
        <w:contextualSpacing/>
        <w:jc w:val="center"/>
        <w:rPr>
          <w:bCs/>
          <w:color w:val="000000"/>
          <w:szCs w:val="18"/>
          <w:highlight w:val="none"/>
        </w:rPr>
      </w:pPr>
      <w:r>
        <w:rPr>
          <w:rFonts w:hint="eastAsia"/>
          <w:b/>
          <w:color w:val="000000"/>
          <w:szCs w:val="18"/>
          <w:highlight w:val="none"/>
        </w:rPr>
        <w:t xml:space="preserve">                                               </w:t>
      </w:r>
      <w:r>
        <w:rPr>
          <w:rFonts w:hint="eastAsia"/>
          <w:bCs/>
          <w:color w:val="000000"/>
          <w:szCs w:val="18"/>
          <w:highlight w:val="none"/>
        </w:rPr>
        <w:t>合同编号：</w:t>
      </w:r>
    </w:p>
    <w:p w14:paraId="4921C647">
      <w:pPr>
        <w:contextualSpacing/>
        <w:jc w:val="center"/>
        <w:rPr>
          <w:b/>
          <w:color w:val="000000"/>
          <w:sz w:val="52"/>
          <w:highlight w:val="none"/>
        </w:rPr>
      </w:pPr>
    </w:p>
    <w:p w14:paraId="6A3414D8">
      <w:pPr>
        <w:contextualSpacing/>
        <w:jc w:val="center"/>
        <w:rPr>
          <w:bCs/>
          <w:color w:val="000000"/>
          <w:sz w:val="52"/>
          <w:highlight w:val="none"/>
        </w:rPr>
      </w:pPr>
      <w:r>
        <w:rPr>
          <w:rFonts w:hint="eastAsia"/>
          <w:bCs/>
          <w:color w:val="000000"/>
          <w:sz w:val="52"/>
          <w:highlight w:val="none"/>
        </w:rPr>
        <w:t xml:space="preserve">乌海市政府采购 </w:t>
      </w:r>
    </w:p>
    <w:p w14:paraId="7FB81631">
      <w:pPr>
        <w:contextualSpacing/>
        <w:jc w:val="center"/>
        <w:rPr>
          <w:bCs/>
          <w:color w:val="000000"/>
          <w:sz w:val="52"/>
          <w:highlight w:val="none"/>
        </w:rPr>
      </w:pPr>
    </w:p>
    <w:p w14:paraId="68E4766D">
      <w:pPr>
        <w:contextualSpacing/>
        <w:jc w:val="center"/>
        <w:rPr>
          <w:bCs/>
          <w:color w:val="000000"/>
          <w:sz w:val="52"/>
          <w:highlight w:val="none"/>
        </w:rPr>
      </w:pPr>
      <w:r>
        <w:rPr>
          <w:rFonts w:hint="eastAsia"/>
          <w:bCs/>
          <w:color w:val="000000"/>
          <w:sz w:val="52"/>
          <w:highlight w:val="none"/>
        </w:rPr>
        <w:t>服  务  采  购  合  同</w:t>
      </w:r>
    </w:p>
    <w:p w14:paraId="6E1AF17E">
      <w:pPr>
        <w:ind w:firstLine="912" w:firstLineChars="285"/>
        <w:contextualSpacing/>
        <w:jc w:val="center"/>
        <w:rPr>
          <w:color w:val="000000"/>
          <w:sz w:val="32"/>
          <w:highlight w:val="none"/>
        </w:rPr>
      </w:pPr>
    </w:p>
    <w:p w14:paraId="5CC9D018">
      <w:pPr>
        <w:contextualSpacing/>
        <w:jc w:val="center"/>
        <w:rPr>
          <w:color w:val="000000"/>
          <w:sz w:val="32"/>
          <w:highlight w:val="none"/>
        </w:rPr>
      </w:pPr>
      <w:r>
        <w:rPr>
          <w:rFonts w:hint="eastAsia"/>
          <w:color w:val="000000"/>
          <w:sz w:val="32"/>
          <w:highlight w:val="none"/>
        </w:rPr>
        <w:t xml:space="preserve">  </w:t>
      </w:r>
    </w:p>
    <w:p w14:paraId="7FC9EB3F">
      <w:pPr>
        <w:contextualSpacing/>
        <w:jc w:val="center"/>
        <w:rPr>
          <w:b/>
          <w:color w:val="000000"/>
          <w:sz w:val="44"/>
          <w:highlight w:val="none"/>
        </w:rPr>
      </w:pPr>
    </w:p>
    <w:p w14:paraId="647E5A66">
      <w:pPr>
        <w:contextualSpacing/>
        <w:jc w:val="center"/>
        <w:rPr>
          <w:b/>
          <w:color w:val="000000"/>
          <w:sz w:val="44"/>
          <w:highlight w:val="none"/>
        </w:rPr>
      </w:pPr>
    </w:p>
    <w:p w14:paraId="39396333">
      <w:pPr>
        <w:contextualSpacing/>
        <w:jc w:val="center"/>
        <w:rPr>
          <w:b/>
          <w:color w:val="000000"/>
          <w:sz w:val="44"/>
          <w:highlight w:val="none"/>
        </w:rPr>
      </w:pPr>
    </w:p>
    <w:p w14:paraId="487CEA52">
      <w:pPr>
        <w:contextualSpacing/>
        <w:jc w:val="center"/>
        <w:rPr>
          <w:b/>
          <w:color w:val="000000"/>
          <w:sz w:val="44"/>
          <w:highlight w:val="none"/>
        </w:rPr>
      </w:pPr>
    </w:p>
    <w:p w14:paraId="0F41298B">
      <w:pPr>
        <w:contextualSpacing/>
        <w:rPr>
          <w:b/>
          <w:color w:val="000000"/>
          <w:sz w:val="44"/>
          <w:highlight w:val="none"/>
        </w:rPr>
      </w:pPr>
    </w:p>
    <w:p w14:paraId="4B6D4DD6">
      <w:pPr>
        <w:contextualSpacing/>
        <w:jc w:val="center"/>
        <w:rPr>
          <w:b/>
          <w:color w:val="000000"/>
          <w:sz w:val="44"/>
          <w:highlight w:val="none"/>
        </w:rPr>
      </w:pPr>
    </w:p>
    <w:p w14:paraId="62CB2708">
      <w:pPr>
        <w:ind w:left="2401" w:leftChars="267" w:hanging="1760" w:hangingChars="550"/>
        <w:contextualSpacing/>
        <w:rPr>
          <w:b/>
          <w:color w:val="000000"/>
          <w:sz w:val="13"/>
          <w:highlight w:val="none"/>
        </w:rPr>
      </w:pPr>
      <w:r>
        <w:rPr>
          <w:rFonts w:hint="eastAsia"/>
          <w:bCs/>
          <w:color w:val="000000"/>
          <w:sz w:val="32"/>
          <w:szCs w:val="32"/>
          <w:highlight w:val="none"/>
        </w:rPr>
        <w:t>项目名称：</w:t>
      </w:r>
    </w:p>
    <w:p w14:paraId="0404F69A">
      <w:pPr>
        <w:spacing w:before="120" w:beforeLines="50" w:after="120" w:afterLines="50" w:line="400" w:lineRule="exact"/>
        <w:jc w:val="center"/>
        <w:rPr>
          <w:rFonts w:cs="宋体"/>
          <w:b/>
          <w:color w:val="000000"/>
          <w:sz w:val="36"/>
          <w:szCs w:val="36"/>
          <w:highlight w:val="none"/>
        </w:rPr>
      </w:pPr>
    </w:p>
    <w:p w14:paraId="23A9148F">
      <w:pPr>
        <w:spacing w:before="120" w:beforeLines="50" w:after="120" w:afterLines="50" w:line="400" w:lineRule="exact"/>
        <w:jc w:val="center"/>
        <w:rPr>
          <w:rFonts w:cs="宋体"/>
          <w:b/>
          <w:color w:val="000000"/>
          <w:sz w:val="36"/>
          <w:szCs w:val="36"/>
          <w:highlight w:val="none"/>
        </w:rPr>
      </w:pPr>
    </w:p>
    <w:p w14:paraId="7FDEA90D">
      <w:pPr>
        <w:contextualSpacing/>
        <w:jc w:val="center"/>
        <w:rPr>
          <w:color w:val="000000"/>
          <w:highlight w:val="none"/>
        </w:rPr>
      </w:pPr>
      <w:r>
        <w:rPr>
          <w:rFonts w:hint="eastAsia"/>
          <w:b/>
          <w:color w:val="000000"/>
          <w:sz w:val="44"/>
          <w:highlight w:val="none"/>
        </w:rPr>
        <w:t>服务类采购合同</w:t>
      </w:r>
    </w:p>
    <w:p w14:paraId="7B8DA8B6">
      <w:pPr>
        <w:adjustRightInd w:val="0"/>
        <w:snapToGrid w:val="0"/>
        <w:spacing w:line="540" w:lineRule="exact"/>
        <w:ind w:firstLine="720" w:firstLineChars="300"/>
        <w:contextualSpacing/>
        <w:textAlignment w:val="bottom"/>
        <w:rPr>
          <w:color w:val="000000"/>
          <w:szCs w:val="24"/>
          <w:highlight w:val="none"/>
        </w:rPr>
      </w:pPr>
      <w:r>
        <w:rPr>
          <w:rFonts w:hint="eastAsia"/>
          <w:color w:val="000000"/>
          <w:szCs w:val="24"/>
          <w:highlight w:val="none"/>
        </w:rPr>
        <w:t>项目名称：</w:t>
      </w:r>
    </w:p>
    <w:p w14:paraId="3FFB64A5">
      <w:pPr>
        <w:adjustRightInd w:val="0"/>
        <w:snapToGrid w:val="0"/>
        <w:spacing w:line="540" w:lineRule="exact"/>
        <w:ind w:firstLine="720" w:firstLineChars="300"/>
        <w:contextualSpacing/>
        <w:jc w:val="left"/>
        <w:textAlignment w:val="bottom"/>
        <w:rPr>
          <w:b/>
          <w:color w:val="000000"/>
          <w:szCs w:val="24"/>
          <w:highlight w:val="none"/>
        </w:rPr>
      </w:pPr>
      <w:r>
        <w:rPr>
          <w:rFonts w:hint="eastAsia"/>
          <w:color w:val="000000"/>
          <w:szCs w:val="24"/>
          <w:highlight w:val="none"/>
        </w:rPr>
        <w:t>采购人：</w:t>
      </w:r>
      <w:r>
        <w:rPr>
          <w:rFonts w:hint="eastAsia"/>
          <w:b/>
          <w:color w:val="000000"/>
          <w:szCs w:val="24"/>
          <w:highlight w:val="none"/>
          <w:u w:val="single"/>
        </w:rPr>
        <w:t xml:space="preserve">             </w:t>
      </w:r>
      <w:r>
        <w:rPr>
          <w:rFonts w:hint="eastAsia"/>
          <w:b/>
          <w:color w:val="000000"/>
          <w:szCs w:val="24"/>
          <w:highlight w:val="none"/>
        </w:rPr>
        <w:t>（下称甲方）</w:t>
      </w:r>
    </w:p>
    <w:p w14:paraId="1BDD6748">
      <w:pPr>
        <w:adjustRightInd w:val="0"/>
        <w:snapToGrid w:val="0"/>
        <w:spacing w:line="540" w:lineRule="exact"/>
        <w:ind w:firstLine="720" w:firstLineChars="300"/>
        <w:contextualSpacing/>
        <w:jc w:val="left"/>
        <w:textAlignment w:val="bottom"/>
        <w:rPr>
          <w:color w:val="000000"/>
          <w:szCs w:val="24"/>
          <w:highlight w:val="none"/>
        </w:rPr>
      </w:pPr>
      <w:r>
        <w:rPr>
          <w:rFonts w:hint="eastAsia"/>
          <w:color w:val="000000"/>
          <w:szCs w:val="24"/>
          <w:highlight w:val="none"/>
        </w:rPr>
        <w:t>供应商：</w:t>
      </w:r>
      <w:r>
        <w:rPr>
          <w:rFonts w:hint="eastAsia"/>
          <w:b/>
          <w:color w:val="000000"/>
          <w:szCs w:val="24"/>
          <w:highlight w:val="none"/>
          <w:u w:val="single"/>
        </w:rPr>
        <w:t xml:space="preserve">            </w:t>
      </w:r>
      <w:r>
        <w:rPr>
          <w:rFonts w:hint="eastAsia"/>
          <w:color w:val="000000"/>
          <w:szCs w:val="24"/>
          <w:highlight w:val="none"/>
          <w:u w:val="single"/>
        </w:rPr>
        <w:t xml:space="preserve"> </w:t>
      </w:r>
      <w:r>
        <w:rPr>
          <w:rFonts w:hint="eastAsia"/>
          <w:b/>
          <w:color w:val="000000"/>
          <w:szCs w:val="24"/>
          <w:highlight w:val="none"/>
        </w:rPr>
        <w:t>（下称乙方）</w:t>
      </w:r>
    </w:p>
    <w:p w14:paraId="2A56CB39">
      <w:pPr>
        <w:adjustRightInd w:val="0"/>
        <w:snapToGrid w:val="0"/>
        <w:spacing w:line="540" w:lineRule="exact"/>
        <w:ind w:firstLine="720" w:firstLineChars="300"/>
        <w:contextualSpacing/>
        <w:jc w:val="left"/>
        <w:textAlignment w:val="bottom"/>
        <w:rPr>
          <w:b/>
          <w:color w:val="000000"/>
          <w:szCs w:val="24"/>
          <w:highlight w:val="none"/>
        </w:rPr>
      </w:pPr>
      <w:r>
        <w:rPr>
          <w:rFonts w:hint="eastAsia"/>
          <w:color w:val="000000"/>
          <w:szCs w:val="24"/>
          <w:highlight w:val="none"/>
        </w:rPr>
        <w:t>合同签定地：</w:t>
      </w:r>
      <w:r>
        <w:rPr>
          <w:rFonts w:hint="eastAsia"/>
          <w:color w:val="000000"/>
          <w:szCs w:val="24"/>
          <w:highlight w:val="none"/>
          <w:u w:val="single"/>
        </w:rPr>
        <w:t xml:space="preserve">  乌海市  </w:t>
      </w:r>
      <w:r>
        <w:rPr>
          <w:rFonts w:hint="eastAsia"/>
          <w:b/>
          <w:color w:val="000000"/>
          <w:szCs w:val="24"/>
          <w:highlight w:val="none"/>
        </w:rPr>
        <w:t xml:space="preserve"> </w:t>
      </w:r>
    </w:p>
    <w:p w14:paraId="53600A5D">
      <w:pPr>
        <w:adjustRightInd w:val="0"/>
        <w:snapToGrid w:val="0"/>
        <w:spacing w:line="540" w:lineRule="exact"/>
        <w:ind w:firstLine="540" w:firstLineChars="225"/>
        <w:contextualSpacing/>
        <w:textAlignment w:val="bottom"/>
        <w:rPr>
          <w:color w:val="000000"/>
          <w:szCs w:val="24"/>
          <w:highlight w:val="none"/>
        </w:rPr>
      </w:pPr>
      <w:r>
        <w:rPr>
          <w:rFonts w:hint="eastAsia"/>
          <w:color w:val="000000"/>
          <w:szCs w:val="24"/>
          <w:highlight w:val="none"/>
        </w:rPr>
        <w:t>为了保护供需双方合法权益，根据《中华人民共和国政府采购法》《中华人民共和国民法典》等相关法律法规的规定，严格遵循采购程序及相关采购文件规定，由采购人共同与供应商签定本合同并共同遵守。</w:t>
      </w:r>
    </w:p>
    <w:p w14:paraId="6969662B">
      <w:pPr>
        <w:numPr>
          <w:ilvl w:val="0"/>
          <w:numId w:val="0"/>
        </w:numPr>
        <w:adjustRightInd w:val="0"/>
        <w:snapToGrid w:val="0"/>
        <w:spacing w:line="540" w:lineRule="exact"/>
        <w:ind w:firstLine="480" w:firstLineChars="200"/>
        <w:contextualSpacing/>
        <w:jc w:val="left"/>
        <w:textAlignment w:val="bottom"/>
        <w:rPr>
          <w:rFonts w:cs="黑体"/>
          <w:bCs/>
          <w:color w:val="000000"/>
          <w:szCs w:val="24"/>
          <w:highlight w:val="none"/>
        </w:rPr>
      </w:pPr>
      <w:r>
        <w:rPr>
          <w:rFonts w:hint="eastAsia" w:ascii="宋体" w:hAnsi="宋体" w:eastAsia="宋体" w:cs="黑体"/>
          <w:bCs/>
          <w:color w:val="000000"/>
          <w:kern w:val="2"/>
          <w:sz w:val="24"/>
          <w:szCs w:val="24"/>
          <w:highlight w:val="none"/>
          <w:lang w:val="en-US" w:eastAsia="zh-CN" w:bidi="ar-SA"/>
        </w:rPr>
        <w:t>一、</w:t>
      </w:r>
      <w:r>
        <w:rPr>
          <w:rFonts w:hint="eastAsia" w:cs="黑体"/>
          <w:bCs/>
          <w:color w:val="000000"/>
          <w:szCs w:val="24"/>
          <w:highlight w:val="none"/>
        </w:rPr>
        <w:t>资金来源：</w:t>
      </w:r>
    </w:p>
    <w:p w14:paraId="6FF68037">
      <w:pPr>
        <w:adjustRightInd w:val="0"/>
        <w:snapToGrid w:val="0"/>
        <w:spacing w:line="540" w:lineRule="exact"/>
        <w:ind w:firstLine="480" w:firstLineChars="200"/>
        <w:contextualSpacing/>
        <w:jc w:val="left"/>
        <w:textAlignment w:val="bottom"/>
        <w:rPr>
          <w:rFonts w:cs="黑体"/>
          <w:bCs/>
          <w:color w:val="000000"/>
          <w:szCs w:val="24"/>
          <w:highlight w:val="none"/>
        </w:rPr>
      </w:pPr>
      <w:r>
        <w:rPr>
          <w:rFonts w:hint="eastAsia" w:cs="黑体"/>
          <w:bCs/>
          <w:color w:val="000000"/>
          <w:szCs w:val="24"/>
          <w:highlight w:val="none"/>
        </w:rPr>
        <w:t>二、采购服务产品名称、数量、金额：（具体明细详见附件1合同清单）</w:t>
      </w:r>
    </w:p>
    <w:p w14:paraId="5294B117">
      <w:pPr>
        <w:pStyle w:val="17"/>
        <w:adjustRightInd w:val="0"/>
        <w:spacing w:line="540" w:lineRule="exact"/>
        <w:ind w:firstLine="482" w:firstLineChars="200"/>
        <w:contextualSpacing/>
        <w:jc w:val="left"/>
        <w:textAlignment w:val="bottom"/>
        <w:rPr>
          <w:color w:val="000000"/>
          <w:sz w:val="24"/>
          <w:szCs w:val="24"/>
          <w:highlight w:val="none"/>
          <w:u w:val="single"/>
        </w:rPr>
      </w:pPr>
      <w:r>
        <w:rPr>
          <w:rFonts w:hint="eastAsia"/>
          <w:color w:val="000000"/>
          <w:sz w:val="24"/>
          <w:szCs w:val="24"/>
          <w:highlight w:val="none"/>
        </w:rPr>
        <w:t xml:space="preserve">合同总额：人民币 </w:t>
      </w:r>
      <w:r>
        <w:rPr>
          <w:rFonts w:hint="eastAsia"/>
          <w:color w:val="000000"/>
          <w:sz w:val="24"/>
          <w:szCs w:val="24"/>
          <w:highlight w:val="none"/>
          <w:u w:val="single"/>
        </w:rPr>
        <w:t xml:space="preserve">    </w:t>
      </w:r>
      <w:r>
        <w:rPr>
          <w:rFonts w:hint="eastAsia"/>
          <w:color w:val="000000"/>
          <w:sz w:val="24"/>
          <w:szCs w:val="24"/>
          <w:highlight w:val="none"/>
        </w:rPr>
        <w:t xml:space="preserve"> RMB：</w:t>
      </w:r>
      <w:r>
        <w:rPr>
          <w:rFonts w:hint="eastAsia"/>
          <w:color w:val="000000"/>
          <w:sz w:val="24"/>
          <w:szCs w:val="24"/>
          <w:highlight w:val="none"/>
          <w:u w:val="single"/>
        </w:rPr>
        <w:t xml:space="preserve">      （含税）</w:t>
      </w:r>
    </w:p>
    <w:p w14:paraId="56324A09">
      <w:pPr>
        <w:pStyle w:val="17"/>
        <w:adjustRightInd w:val="0"/>
        <w:spacing w:line="540" w:lineRule="exact"/>
        <w:ind w:left="0" w:leftChars="0" w:firstLine="482" w:firstLineChars="200"/>
        <w:contextualSpacing/>
        <w:jc w:val="left"/>
        <w:textAlignment w:val="bottom"/>
        <w:rPr>
          <w:bCs/>
          <w:color w:val="000000"/>
          <w:sz w:val="24"/>
          <w:szCs w:val="24"/>
          <w:highlight w:val="none"/>
        </w:rPr>
      </w:pPr>
      <w:r>
        <w:rPr>
          <w:rFonts w:hint="eastAsia"/>
          <w:bCs/>
          <w:color w:val="000000"/>
          <w:sz w:val="24"/>
          <w:szCs w:val="24"/>
          <w:highlight w:val="none"/>
        </w:rPr>
        <w:t>发票提供：增值税普通发票（税率：   ）</w:t>
      </w:r>
    </w:p>
    <w:p w14:paraId="6C127587">
      <w:pPr>
        <w:adjustRightInd w:val="0"/>
        <w:snapToGrid w:val="0"/>
        <w:spacing w:line="540" w:lineRule="exact"/>
        <w:ind w:firstLine="480" w:firstLineChars="200"/>
        <w:contextualSpacing/>
        <w:jc w:val="left"/>
        <w:textAlignment w:val="bottom"/>
        <w:outlineLvl w:val="1"/>
        <w:rPr>
          <w:rFonts w:cs="黑体"/>
          <w:bCs/>
          <w:color w:val="000000"/>
          <w:szCs w:val="24"/>
          <w:highlight w:val="none"/>
        </w:rPr>
      </w:pPr>
      <w:r>
        <w:rPr>
          <w:rFonts w:hint="eastAsia" w:cs="黑体"/>
          <w:bCs/>
          <w:color w:val="000000"/>
          <w:szCs w:val="24"/>
          <w:highlight w:val="none"/>
        </w:rPr>
        <w:t>三、合同的组成</w:t>
      </w:r>
    </w:p>
    <w:p w14:paraId="61A64218">
      <w:pPr>
        <w:widowControl/>
        <w:adjustRightInd w:val="0"/>
        <w:snapToGrid w:val="0"/>
        <w:spacing w:line="540" w:lineRule="exact"/>
        <w:ind w:firstLine="480" w:firstLineChars="200"/>
        <w:contextualSpacing/>
        <w:jc w:val="left"/>
        <w:textAlignment w:val="bottom"/>
        <w:outlineLvl w:val="2"/>
        <w:rPr>
          <w:color w:val="000000"/>
          <w:szCs w:val="24"/>
          <w:highlight w:val="none"/>
        </w:rPr>
      </w:pPr>
      <w:r>
        <w:rPr>
          <w:rFonts w:hint="eastAsia"/>
          <w:color w:val="000000"/>
          <w:szCs w:val="24"/>
          <w:highlight w:val="none"/>
        </w:rPr>
        <w:t>3.1  下列文件应作为本合同的组成部分：</w:t>
      </w:r>
    </w:p>
    <w:p w14:paraId="0C992AAC">
      <w:pPr>
        <w:widowControl/>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3.1.1 本合同条款；</w:t>
      </w:r>
    </w:p>
    <w:p w14:paraId="1DAFA483">
      <w:pPr>
        <w:widowControl/>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3.1.2供应商合同清单（附件1）；</w:t>
      </w:r>
    </w:p>
    <w:p w14:paraId="608862CE">
      <w:pPr>
        <w:widowControl/>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3.1.3供应商履约承诺（附件2）；</w:t>
      </w:r>
    </w:p>
    <w:p w14:paraId="31AD41BF">
      <w:pPr>
        <w:widowControl/>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3.1.4成交通知书；</w:t>
      </w:r>
    </w:p>
    <w:p w14:paraId="1AFA8637">
      <w:pPr>
        <w:widowControl/>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3.1.5形成合同的其他有关文件。</w:t>
      </w:r>
    </w:p>
    <w:p w14:paraId="40086480">
      <w:pPr>
        <w:adjustRightInd w:val="0"/>
        <w:snapToGrid w:val="0"/>
        <w:spacing w:line="540" w:lineRule="exact"/>
        <w:ind w:firstLine="480" w:firstLineChars="200"/>
        <w:contextualSpacing/>
        <w:textAlignment w:val="bottom"/>
        <w:rPr>
          <w:color w:val="000000"/>
          <w:szCs w:val="24"/>
          <w:highlight w:val="none"/>
        </w:rPr>
      </w:pPr>
      <w:r>
        <w:rPr>
          <w:rFonts w:hint="eastAsia"/>
          <w:color w:val="000000"/>
          <w:szCs w:val="24"/>
          <w:highlight w:val="none"/>
        </w:rPr>
        <w:t>3.2  上述文件互为补充和解释，如有不清或相互矛盾之处，以所列顺序在前的为准，但甲、乙双方有特别约定的除外。</w:t>
      </w:r>
    </w:p>
    <w:p w14:paraId="4FCABC28">
      <w:pPr>
        <w:adjustRightInd w:val="0"/>
        <w:snapToGrid w:val="0"/>
        <w:spacing w:line="540" w:lineRule="exact"/>
        <w:ind w:firstLine="480" w:firstLineChars="200"/>
        <w:contextualSpacing/>
        <w:jc w:val="left"/>
        <w:textAlignment w:val="bottom"/>
        <w:rPr>
          <w:rFonts w:cs="黑体"/>
          <w:bCs/>
          <w:color w:val="000000"/>
          <w:szCs w:val="24"/>
          <w:highlight w:val="none"/>
        </w:rPr>
      </w:pPr>
      <w:r>
        <w:rPr>
          <w:rFonts w:hint="eastAsia" w:cs="黑体"/>
          <w:bCs/>
          <w:color w:val="000000"/>
          <w:szCs w:val="24"/>
          <w:highlight w:val="none"/>
        </w:rPr>
        <w:t>四、采购产品及服务质量保证及售后服务承诺（附件3）</w:t>
      </w:r>
    </w:p>
    <w:p w14:paraId="761AFAF0">
      <w:pPr>
        <w:adjustRightInd w:val="0"/>
        <w:snapToGrid w:val="0"/>
        <w:spacing w:line="540" w:lineRule="exact"/>
        <w:contextualSpacing/>
        <w:textAlignment w:val="bottom"/>
        <w:rPr>
          <w:b/>
          <w:color w:val="000000"/>
          <w:szCs w:val="24"/>
          <w:highlight w:val="none"/>
        </w:rPr>
      </w:pPr>
      <w:r>
        <w:rPr>
          <w:rFonts w:hint="eastAsia"/>
          <w:b/>
          <w:color w:val="000000"/>
          <w:szCs w:val="24"/>
          <w:highlight w:val="none"/>
        </w:rPr>
        <w:t xml:space="preserve">  </w:t>
      </w:r>
      <w:r>
        <w:rPr>
          <w:rFonts w:hint="eastAsia" w:cs="黑体"/>
          <w:bCs/>
          <w:color w:val="000000"/>
          <w:szCs w:val="24"/>
          <w:highlight w:val="none"/>
        </w:rPr>
        <w:t xml:space="preserve">  五、交付货物及提供服务的时间、地点、方式</w:t>
      </w:r>
    </w:p>
    <w:p w14:paraId="6418B172">
      <w:pPr>
        <w:adjustRightInd w:val="0"/>
        <w:snapToGrid w:val="0"/>
        <w:spacing w:line="540" w:lineRule="exact"/>
        <w:ind w:firstLine="480" w:firstLineChars="200"/>
        <w:contextualSpacing/>
        <w:textAlignment w:val="bottom"/>
        <w:rPr>
          <w:szCs w:val="24"/>
          <w:highlight w:val="none"/>
        </w:rPr>
      </w:pPr>
      <w:r>
        <w:rPr>
          <w:rFonts w:hint="eastAsia"/>
          <w:color w:val="000000"/>
          <w:szCs w:val="24"/>
          <w:highlight w:val="none"/>
        </w:rPr>
        <w:t>5.1合同签订后</w:t>
      </w:r>
      <w:r>
        <w:rPr>
          <w:rFonts w:hint="eastAsia"/>
          <w:b/>
          <w:color w:val="000000"/>
          <w:szCs w:val="24"/>
          <w:highlight w:val="none"/>
          <w:u w:val="single"/>
        </w:rPr>
        <w:t xml:space="preserve">    天</w:t>
      </w:r>
      <w:r>
        <w:rPr>
          <w:rFonts w:hint="eastAsia"/>
          <w:color w:val="000000"/>
          <w:szCs w:val="24"/>
          <w:highlight w:val="none"/>
        </w:rPr>
        <w:t>内将采购产品送采购人指定地点；</w:t>
      </w:r>
    </w:p>
    <w:p w14:paraId="11A07038">
      <w:pPr>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5.2服务供应商服务交付计划详见供应商承诺有关内容；</w:t>
      </w:r>
    </w:p>
    <w:p w14:paraId="58F01777">
      <w:pPr>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5.3运输、保险和装卸费用由供应商承担。</w:t>
      </w:r>
    </w:p>
    <w:p w14:paraId="193FEB7A">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六、产品验收标准及提出异议截止时间</w:t>
      </w:r>
    </w:p>
    <w:p w14:paraId="0FF7AEA6">
      <w:pPr>
        <w:adjustRightInd w:val="0"/>
        <w:snapToGrid w:val="0"/>
        <w:spacing w:line="540" w:lineRule="exact"/>
        <w:ind w:firstLine="540" w:firstLineChars="225"/>
        <w:contextualSpacing/>
        <w:textAlignment w:val="bottom"/>
        <w:rPr>
          <w:color w:val="000000"/>
          <w:szCs w:val="24"/>
          <w:highlight w:val="none"/>
        </w:rPr>
      </w:pPr>
      <w:r>
        <w:rPr>
          <w:rFonts w:hint="eastAsia"/>
          <w:color w:val="000000"/>
          <w:szCs w:val="24"/>
          <w:highlight w:val="none"/>
        </w:rPr>
        <w:t>6.1采购产品至指定地点时，甲方应及时接收，同时妥善保管全部产品；</w:t>
      </w:r>
    </w:p>
    <w:p w14:paraId="1AB81EBE">
      <w:pPr>
        <w:adjustRightInd w:val="0"/>
        <w:snapToGrid w:val="0"/>
        <w:spacing w:line="540" w:lineRule="exact"/>
        <w:ind w:firstLine="540" w:firstLineChars="225"/>
        <w:contextualSpacing/>
        <w:textAlignment w:val="bottom"/>
        <w:rPr>
          <w:color w:val="000000"/>
          <w:szCs w:val="24"/>
          <w:highlight w:val="none"/>
        </w:rPr>
      </w:pPr>
      <w:r>
        <w:rPr>
          <w:rFonts w:hint="eastAsia"/>
          <w:color w:val="000000"/>
          <w:szCs w:val="24"/>
          <w:highlight w:val="none"/>
        </w:rPr>
        <w:t>6.2供应商对合同中所采购的服务产品服务结束且经甲方认可后，甲方应于3日内进行书面确认；</w:t>
      </w:r>
    </w:p>
    <w:p w14:paraId="2A55EA06">
      <w:pPr>
        <w:adjustRightInd w:val="0"/>
        <w:snapToGrid w:val="0"/>
        <w:spacing w:line="540" w:lineRule="exact"/>
        <w:ind w:firstLine="540" w:firstLineChars="225"/>
        <w:contextualSpacing/>
        <w:textAlignment w:val="bottom"/>
        <w:rPr>
          <w:color w:val="000000"/>
          <w:szCs w:val="24"/>
          <w:highlight w:val="none"/>
        </w:rPr>
      </w:pPr>
      <w:r>
        <w:rPr>
          <w:rFonts w:hint="eastAsia"/>
          <w:color w:val="000000"/>
          <w:szCs w:val="24"/>
          <w:highlight w:val="none"/>
        </w:rPr>
        <w:t>6.3验收标准：符合国家标准且按照采购文件要求验收，由甲方组织相关部门验收；</w:t>
      </w:r>
    </w:p>
    <w:p w14:paraId="1CD1A069">
      <w:pPr>
        <w:adjustRightInd w:val="0"/>
        <w:snapToGrid w:val="0"/>
        <w:spacing w:line="540" w:lineRule="exact"/>
        <w:ind w:firstLine="540" w:firstLineChars="225"/>
        <w:contextualSpacing/>
        <w:jc w:val="left"/>
        <w:textAlignment w:val="bottom"/>
        <w:outlineLvl w:val="2"/>
        <w:rPr>
          <w:color w:val="000000"/>
          <w:szCs w:val="24"/>
          <w:highlight w:val="none"/>
        </w:rPr>
      </w:pPr>
      <w:r>
        <w:rPr>
          <w:rFonts w:hint="eastAsia"/>
          <w:color w:val="000000"/>
          <w:szCs w:val="24"/>
          <w:highlight w:val="none"/>
        </w:rPr>
        <w:t>6.4提出异议截止时间：甲方组织验收后的30日内。</w:t>
      </w:r>
    </w:p>
    <w:p w14:paraId="42C69D89">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七、货款支付及期限</w:t>
      </w:r>
    </w:p>
    <w:p w14:paraId="1EEF610A">
      <w:pPr>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7.1根据项目内容，合同签订后,甲方   次性支付人民币   。如因财政拨款原因未能按时付款，不视为甲方违约，但甲方须积极协调至款项付清；</w:t>
      </w:r>
    </w:p>
    <w:p w14:paraId="3F3FA617">
      <w:pPr>
        <w:adjustRightInd w:val="0"/>
        <w:snapToGrid w:val="0"/>
        <w:spacing w:line="540" w:lineRule="exact"/>
        <w:ind w:firstLine="470" w:firstLineChars="196"/>
        <w:contextualSpacing/>
        <w:jc w:val="left"/>
        <w:textAlignment w:val="bottom"/>
        <w:rPr>
          <w:color w:val="000000"/>
          <w:szCs w:val="24"/>
          <w:highlight w:val="none"/>
        </w:rPr>
      </w:pPr>
      <w:r>
        <w:rPr>
          <w:rFonts w:hint="eastAsia"/>
          <w:color w:val="000000"/>
          <w:szCs w:val="24"/>
          <w:highlight w:val="none"/>
        </w:rPr>
        <w:t>7.2甲方须于合同签订后按时付款，否则交货期顺延；</w:t>
      </w:r>
    </w:p>
    <w:p w14:paraId="3EE60855">
      <w:pPr>
        <w:adjustRightInd w:val="0"/>
        <w:snapToGrid w:val="0"/>
        <w:spacing w:line="540" w:lineRule="exact"/>
        <w:ind w:firstLine="480" w:firstLineChars="200"/>
        <w:contextualSpacing/>
        <w:textAlignment w:val="bottom"/>
        <w:rPr>
          <w:color w:val="000000"/>
          <w:szCs w:val="24"/>
          <w:highlight w:val="none"/>
        </w:rPr>
      </w:pPr>
      <w:r>
        <w:rPr>
          <w:rFonts w:hint="eastAsia"/>
          <w:color w:val="000000"/>
          <w:szCs w:val="24"/>
          <w:highlight w:val="none"/>
        </w:rPr>
        <w:t>7.3甲方完全付清货款之时，即为产品所有权转移之时；</w:t>
      </w:r>
    </w:p>
    <w:p w14:paraId="568B3DE6">
      <w:pPr>
        <w:adjustRightInd w:val="0"/>
        <w:snapToGrid w:val="0"/>
        <w:spacing w:line="540" w:lineRule="exact"/>
        <w:ind w:firstLine="480" w:firstLineChars="200"/>
        <w:contextualSpacing/>
        <w:jc w:val="left"/>
        <w:textAlignment w:val="bottom"/>
        <w:rPr>
          <w:color w:val="000000"/>
          <w:szCs w:val="24"/>
          <w:highlight w:val="none"/>
          <w:u w:val="single"/>
        </w:rPr>
      </w:pPr>
      <w:r>
        <w:rPr>
          <w:rFonts w:hint="eastAsia"/>
          <w:color w:val="000000"/>
          <w:szCs w:val="24"/>
          <w:highlight w:val="none"/>
        </w:rPr>
        <w:t>7.4补充说明：</w:t>
      </w:r>
      <w:r>
        <w:rPr>
          <w:rFonts w:hint="eastAsia"/>
          <w:color w:val="000000"/>
          <w:szCs w:val="24"/>
          <w:highlight w:val="none"/>
          <w:u w:val="single"/>
        </w:rPr>
        <w:t>乙方自收到首付款后24小时内开始启动项目并计算服务期。</w:t>
      </w:r>
    </w:p>
    <w:p w14:paraId="2B39E1BB">
      <w:pPr>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供应商名称：</w:t>
      </w:r>
    </w:p>
    <w:p w14:paraId="3762F8A2">
      <w:pPr>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开户行账户：</w:t>
      </w:r>
    </w:p>
    <w:p w14:paraId="54787F3D">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八、违约责任</w:t>
      </w:r>
    </w:p>
    <w:p w14:paraId="2A3373EC">
      <w:pPr>
        <w:widowControl/>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乙方对所提供的服务与合同要求不符负有责任。若乙方有下列情形之一，甲方有权解除合同，并要求乙方</w:t>
      </w:r>
      <w:r>
        <w:rPr>
          <w:rFonts w:hint="eastAsia" w:cs="仿宋"/>
          <w:color w:val="000000"/>
          <w:szCs w:val="24"/>
          <w:highlight w:val="none"/>
        </w:rPr>
        <w:t>按合同价款的10%承担违约金</w:t>
      </w:r>
      <w:r>
        <w:rPr>
          <w:rFonts w:hint="eastAsia"/>
          <w:color w:val="000000"/>
          <w:szCs w:val="24"/>
          <w:highlight w:val="none"/>
        </w:rPr>
        <w:t>；</w:t>
      </w:r>
    </w:p>
    <w:p w14:paraId="32886A73">
      <w:pPr>
        <w:widowControl/>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8.1乙方向甲方提供的</w:t>
      </w:r>
      <w:r>
        <w:rPr>
          <w:rFonts w:hint="eastAsia"/>
          <w:highlight w:val="none"/>
        </w:rPr>
        <w:fldChar w:fldCharType="begin"/>
      </w:r>
      <w:r>
        <w:rPr>
          <w:highlight w:val="none"/>
        </w:rPr>
        <w:instrText xml:space="preserve"> HYPERLINK "http://www.zycg.gov.cn/jiaju/index.asp" \t "_blank" </w:instrText>
      </w:r>
      <w:r>
        <w:rPr>
          <w:rFonts w:hint="eastAsia"/>
          <w:highlight w:val="none"/>
        </w:rPr>
        <w:fldChar w:fldCharType="separate"/>
      </w:r>
      <w:r>
        <w:rPr>
          <w:rFonts w:hint="eastAsia"/>
          <w:color w:val="000000"/>
          <w:szCs w:val="24"/>
          <w:highlight w:val="none"/>
        </w:rPr>
        <w:t>产品</w:t>
      </w:r>
      <w:r>
        <w:rPr>
          <w:rFonts w:hint="eastAsia"/>
          <w:color w:val="000000"/>
          <w:szCs w:val="24"/>
          <w:highlight w:val="none"/>
        </w:rPr>
        <w:fldChar w:fldCharType="end"/>
      </w:r>
      <w:r>
        <w:rPr>
          <w:rFonts w:hint="eastAsia"/>
          <w:color w:val="000000"/>
          <w:szCs w:val="24"/>
          <w:highlight w:val="none"/>
        </w:rPr>
        <w:t>，质量及标准不满足招标文件、乙方投标文件和本合同规定标准的；</w:t>
      </w:r>
    </w:p>
    <w:p w14:paraId="6D5B1D55">
      <w:pPr>
        <w:widowControl/>
        <w:adjustRightInd w:val="0"/>
        <w:snapToGrid w:val="0"/>
        <w:spacing w:line="540" w:lineRule="exact"/>
        <w:ind w:firstLine="540" w:firstLineChars="225"/>
        <w:contextualSpacing/>
        <w:jc w:val="left"/>
        <w:textAlignment w:val="bottom"/>
        <w:outlineLvl w:val="2"/>
        <w:rPr>
          <w:color w:val="000000"/>
          <w:szCs w:val="24"/>
          <w:highlight w:val="none"/>
        </w:rPr>
      </w:pPr>
      <w:r>
        <w:rPr>
          <w:rFonts w:hint="eastAsia"/>
          <w:color w:val="000000"/>
          <w:szCs w:val="24"/>
          <w:highlight w:val="none"/>
        </w:rPr>
        <w:t>8.2乙方未按合同及附件约定履行义务。</w:t>
      </w:r>
    </w:p>
    <w:p w14:paraId="7721006E">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九、不可抗力</w:t>
      </w:r>
    </w:p>
    <w:p w14:paraId="18C62F49">
      <w:pPr>
        <w:widowControl/>
        <w:adjustRightInd w:val="0"/>
        <w:snapToGrid w:val="0"/>
        <w:spacing w:line="540" w:lineRule="exact"/>
        <w:ind w:firstLine="480" w:firstLineChars="200"/>
        <w:contextualSpacing/>
        <w:jc w:val="left"/>
        <w:textAlignment w:val="bottom"/>
        <w:rPr>
          <w:color w:val="000000"/>
          <w:szCs w:val="24"/>
          <w:highlight w:val="none"/>
        </w:rPr>
      </w:pPr>
      <w:r>
        <w:rPr>
          <w:rFonts w:hint="eastAsia"/>
          <w:color w:val="000000"/>
          <w:szCs w:val="24"/>
          <w:highlight w:val="none"/>
        </w:rPr>
        <w:t>合同任一方由于受诸如战争、骚乱、疫情、严重火灾、洪水、台风、地震等不可抗力事件的影响而不能执行合同时，履行合同的期限应予以延长，延长的期限应相当于事故所影响的时间。不可抗力事件是指甲乙双方在缔结合同时所不能预见的，且它的发生及其后果是无法避免和无法克服的事故。</w:t>
      </w:r>
    </w:p>
    <w:p w14:paraId="5568C300">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十、保密条款</w:t>
      </w:r>
    </w:p>
    <w:p w14:paraId="41654DFA">
      <w:pPr>
        <w:widowControl/>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任何一方对其获知的本合同涉及的所有有形、无形的信息及资料（包括但不限于甲乙双方的往来书面文字文件、电子邮件及信息、软盘资料等）中另一方的商业秘密或国家秘密负有保密义务。</w:t>
      </w:r>
    </w:p>
    <w:p w14:paraId="323AB1BB">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十一、合同的解释</w:t>
      </w:r>
    </w:p>
    <w:p w14:paraId="138004D7">
      <w:pPr>
        <w:widowControl/>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11.1任何一方对本合同及其附件的解释均应遵循诚实信用原则，依照本协议签订时有效的中华人民共和国的法律、法规以及人们通常的理解进行；</w:t>
      </w:r>
    </w:p>
    <w:p w14:paraId="2D432BF0">
      <w:pPr>
        <w:widowControl/>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11.2本合同标题仅供查阅方便，并非对本合同的诠释或解释，本协议中以日表述的时间期限均指公历日；</w:t>
      </w:r>
    </w:p>
    <w:p w14:paraId="047F1111">
      <w:pPr>
        <w:widowControl/>
        <w:adjustRightInd w:val="0"/>
        <w:snapToGrid w:val="0"/>
        <w:spacing w:line="540" w:lineRule="exact"/>
        <w:ind w:firstLine="540" w:firstLineChars="225"/>
        <w:contextualSpacing/>
        <w:jc w:val="left"/>
        <w:textAlignment w:val="bottom"/>
        <w:outlineLvl w:val="2"/>
        <w:rPr>
          <w:color w:val="000000"/>
          <w:szCs w:val="24"/>
          <w:highlight w:val="none"/>
        </w:rPr>
      </w:pPr>
      <w:r>
        <w:rPr>
          <w:rFonts w:hint="eastAsia"/>
          <w:color w:val="000000"/>
          <w:szCs w:val="24"/>
          <w:highlight w:val="none"/>
        </w:rPr>
        <w:t>11.3 对本协议的任何解释均应以书面做出。</w:t>
      </w:r>
    </w:p>
    <w:p w14:paraId="2921EC07">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十二、合同的终止</w:t>
      </w:r>
    </w:p>
    <w:p w14:paraId="3B079DBC">
      <w:pPr>
        <w:widowControl/>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12.1</w:t>
      </w:r>
      <w:r>
        <w:rPr>
          <w:rFonts w:hint="eastAsia" w:cs="仿宋_GB2312"/>
          <w:color w:val="000000"/>
          <w:szCs w:val="24"/>
          <w:highlight w:val="none"/>
        </w:rPr>
        <w:t>本合同在双方的合同义务全部履行完毕后即行终止</w:t>
      </w:r>
      <w:r>
        <w:rPr>
          <w:rFonts w:hint="eastAsia"/>
          <w:color w:val="000000"/>
          <w:szCs w:val="24"/>
          <w:highlight w:val="none"/>
        </w:rPr>
        <w:t>。合同期内任何一方不得擅自终止合同，否则应负担所造成的一切损失。如一方因故需终止协议，必须提前以书面形式通知另一方，经双方达成一致意见后，方可终止；</w:t>
      </w:r>
    </w:p>
    <w:p w14:paraId="7E419E6E">
      <w:pPr>
        <w:widowControl/>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12.2出现下列情况时本合同自行终止：任何一方没有行使其权利或没有就违约方的违约行为采取任何行动，不应被视为是对其权利的放弃或对追究其他各方违约责任权利的放弃。任何一方放弃针对违约方的某种权利，或放弃追究违约方的某种责任，不应视为对其他权利或追究其他责任的放弃。</w:t>
      </w:r>
    </w:p>
    <w:p w14:paraId="05E6ECAB">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十三、主导语言与计量单位</w:t>
      </w:r>
    </w:p>
    <w:p w14:paraId="272990B9">
      <w:pPr>
        <w:widowControl/>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13.1 合同书写应用中文。甲乙双方所有的来往信函，以及合同有关的文件均应以中文书写；</w:t>
      </w:r>
    </w:p>
    <w:p w14:paraId="5B3F4071">
      <w:pPr>
        <w:widowControl/>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13.2  除协议另有规定外，计量单位均使用中华人民共和国法定计量单位。</w:t>
      </w:r>
    </w:p>
    <w:p w14:paraId="74217243">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十四、合同修改</w:t>
      </w:r>
    </w:p>
    <w:p w14:paraId="2A4D4867">
      <w:pPr>
        <w:widowControl/>
        <w:adjustRightInd w:val="0"/>
        <w:snapToGrid w:val="0"/>
        <w:spacing w:line="540" w:lineRule="exact"/>
        <w:ind w:firstLine="540" w:firstLineChars="225"/>
        <w:contextualSpacing/>
        <w:textAlignment w:val="bottom"/>
        <w:rPr>
          <w:color w:val="000000"/>
          <w:szCs w:val="24"/>
          <w:highlight w:val="none"/>
        </w:rPr>
      </w:pPr>
      <w:r>
        <w:rPr>
          <w:rFonts w:hint="eastAsia"/>
          <w:color w:val="000000"/>
          <w:szCs w:val="24"/>
          <w:highlight w:val="none"/>
        </w:rPr>
        <w:t>14.1  对于本合同的未尽事宜，需进行修改、补充或完善的，甲乙双方必须就所修改的内容签订书面的修改书，作为本协议的补充合同；</w:t>
      </w:r>
    </w:p>
    <w:p w14:paraId="1AFA3514">
      <w:pPr>
        <w:widowControl/>
        <w:adjustRightInd w:val="0"/>
        <w:snapToGrid w:val="0"/>
        <w:spacing w:line="540" w:lineRule="exact"/>
        <w:ind w:firstLine="540" w:firstLineChars="225"/>
        <w:contextualSpacing/>
        <w:jc w:val="left"/>
        <w:textAlignment w:val="bottom"/>
        <w:outlineLvl w:val="2"/>
        <w:rPr>
          <w:color w:val="000000"/>
          <w:szCs w:val="24"/>
          <w:highlight w:val="none"/>
        </w:rPr>
      </w:pPr>
      <w:r>
        <w:rPr>
          <w:rFonts w:hint="eastAsia"/>
          <w:color w:val="000000"/>
          <w:szCs w:val="24"/>
          <w:highlight w:val="none"/>
        </w:rPr>
        <w:t>14.2  补充合同与本合同具有同等法律效力。</w:t>
      </w:r>
    </w:p>
    <w:p w14:paraId="6A5DFE17">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十五、合同生效</w:t>
      </w:r>
    </w:p>
    <w:p w14:paraId="21D06F83">
      <w:pPr>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15.1  本合同由采购人与供应商签字盖章后生效。合同内容如遇国家法律、法规及政策另有规定的，从其规定；</w:t>
      </w:r>
    </w:p>
    <w:p w14:paraId="64359707">
      <w:pPr>
        <w:adjustRightInd w:val="0"/>
        <w:snapToGrid w:val="0"/>
        <w:spacing w:line="540" w:lineRule="exact"/>
        <w:ind w:firstLine="540" w:firstLineChars="225"/>
        <w:contextualSpacing/>
        <w:jc w:val="left"/>
        <w:textAlignment w:val="bottom"/>
        <w:rPr>
          <w:color w:val="000000"/>
          <w:szCs w:val="24"/>
          <w:highlight w:val="none"/>
        </w:rPr>
      </w:pPr>
      <w:r>
        <w:rPr>
          <w:rFonts w:hint="eastAsia"/>
          <w:color w:val="000000"/>
          <w:szCs w:val="24"/>
          <w:highlight w:val="none"/>
        </w:rPr>
        <w:t>15.2  本合同中的附件均为本合同不可分割的部分，与本合同具有同等的法律效力；</w:t>
      </w:r>
    </w:p>
    <w:p w14:paraId="48D0C244">
      <w:pPr>
        <w:adjustRightInd w:val="0"/>
        <w:snapToGrid w:val="0"/>
        <w:spacing w:line="540" w:lineRule="exact"/>
        <w:ind w:firstLine="540" w:firstLineChars="225"/>
        <w:contextualSpacing/>
        <w:jc w:val="left"/>
        <w:textAlignment w:val="bottom"/>
        <w:outlineLvl w:val="2"/>
        <w:rPr>
          <w:color w:val="000000"/>
          <w:szCs w:val="24"/>
          <w:highlight w:val="none"/>
        </w:rPr>
      </w:pPr>
      <w:r>
        <w:rPr>
          <w:rFonts w:hint="eastAsia"/>
          <w:color w:val="000000"/>
          <w:szCs w:val="24"/>
          <w:highlight w:val="none"/>
        </w:rPr>
        <w:t>15.3 本合同一式肆份，甲方执</w:t>
      </w:r>
      <w:r>
        <w:rPr>
          <w:rFonts w:hint="eastAsia"/>
          <w:color w:val="000000"/>
          <w:szCs w:val="24"/>
          <w:highlight w:val="none"/>
          <w:lang w:eastAsia="zh-CN"/>
        </w:rPr>
        <w:t>贰</w:t>
      </w:r>
      <w:r>
        <w:rPr>
          <w:rFonts w:hint="eastAsia"/>
          <w:color w:val="000000"/>
          <w:szCs w:val="24"/>
          <w:highlight w:val="none"/>
        </w:rPr>
        <w:t>份，乙方执</w:t>
      </w:r>
      <w:r>
        <w:rPr>
          <w:rFonts w:hint="eastAsia"/>
          <w:color w:val="000000"/>
          <w:szCs w:val="24"/>
          <w:highlight w:val="none"/>
          <w:lang w:eastAsia="zh-CN"/>
        </w:rPr>
        <w:t>贰</w:t>
      </w:r>
      <w:r>
        <w:rPr>
          <w:rFonts w:hint="eastAsia"/>
          <w:color w:val="000000"/>
          <w:szCs w:val="24"/>
          <w:highlight w:val="none"/>
        </w:rPr>
        <w:t>份存档。</w:t>
      </w:r>
    </w:p>
    <w:p w14:paraId="33FA7561">
      <w:pPr>
        <w:adjustRightInd w:val="0"/>
        <w:snapToGrid w:val="0"/>
        <w:spacing w:line="540" w:lineRule="exact"/>
        <w:ind w:firstLine="480" w:firstLineChars="200"/>
        <w:contextualSpacing/>
        <w:textAlignment w:val="bottom"/>
        <w:outlineLvl w:val="1"/>
        <w:rPr>
          <w:rFonts w:cs="黑体"/>
          <w:bCs/>
          <w:color w:val="000000"/>
          <w:szCs w:val="24"/>
          <w:highlight w:val="none"/>
        </w:rPr>
      </w:pPr>
      <w:r>
        <w:rPr>
          <w:rFonts w:hint="eastAsia" w:cs="黑体"/>
          <w:bCs/>
          <w:color w:val="000000"/>
          <w:szCs w:val="24"/>
          <w:highlight w:val="none"/>
        </w:rPr>
        <w:t>十六 、合同执行而产生的问题的解决方式　</w:t>
      </w:r>
    </w:p>
    <w:p w14:paraId="7DB7AA7C">
      <w:pPr>
        <w:adjustRightInd w:val="0"/>
        <w:snapToGrid w:val="0"/>
        <w:spacing w:line="540" w:lineRule="exact"/>
        <w:ind w:firstLine="480" w:firstLineChars="200"/>
        <w:contextualSpacing/>
        <w:jc w:val="left"/>
        <w:textAlignment w:val="bottom"/>
        <w:rPr>
          <w:color w:val="000000"/>
          <w:szCs w:val="24"/>
          <w:highlight w:val="none"/>
        </w:rPr>
      </w:pPr>
      <w:r>
        <w:rPr>
          <w:rFonts w:hint="eastAsia" w:cs="仿宋_GB2312"/>
          <w:color w:val="000000"/>
          <w:kern w:val="0"/>
          <w:szCs w:val="24"/>
          <w:highlight w:val="none"/>
          <w:lang w:bidi="ar"/>
        </w:rPr>
        <w:t>本合同在履行中如发生争议,双方应当友好协商解决。无法协商时，应当提请乌海仲裁委员会进行仲裁，该仲裁裁决具有终局性，对双方均具有法律约束力。</w:t>
      </w:r>
    </w:p>
    <w:p w14:paraId="6830C117">
      <w:pPr>
        <w:pStyle w:val="22"/>
        <w:spacing w:line="540" w:lineRule="exact"/>
        <w:textAlignment w:val="bottom"/>
        <w:rPr>
          <w:rFonts w:eastAsia="宋体"/>
          <w:color w:val="000000"/>
          <w:sz w:val="24"/>
          <w:szCs w:val="24"/>
          <w:highlight w:val="none"/>
        </w:rPr>
      </w:pPr>
    </w:p>
    <w:p w14:paraId="429EB3AF">
      <w:pPr>
        <w:widowControl/>
        <w:adjustRightInd w:val="0"/>
        <w:snapToGrid w:val="0"/>
        <w:spacing w:line="540" w:lineRule="exact"/>
        <w:contextualSpacing/>
        <w:jc w:val="left"/>
        <w:textAlignment w:val="bottom"/>
        <w:rPr>
          <w:color w:val="000000"/>
          <w:szCs w:val="24"/>
          <w:highlight w:val="none"/>
        </w:rPr>
      </w:pPr>
      <w:r>
        <w:rPr>
          <w:rFonts w:hint="eastAsia"/>
          <w:color w:val="000000"/>
          <w:szCs w:val="24"/>
          <w:highlight w:val="none"/>
        </w:rPr>
        <w:t xml:space="preserve">甲方： </w:t>
      </w:r>
      <w:r>
        <w:rPr>
          <w:rFonts w:hint="eastAsia"/>
          <w:color w:val="000000"/>
          <w:szCs w:val="24"/>
          <w:highlight w:val="none"/>
          <w:lang w:val="en-US" w:eastAsia="zh-CN"/>
        </w:rPr>
        <w:t xml:space="preserve">    </w:t>
      </w:r>
      <w:r>
        <w:rPr>
          <w:rFonts w:hint="eastAsia"/>
          <w:color w:val="000000" w:themeColor="text1"/>
          <w:highlight w:val="none"/>
          <w:lang w:val="en-US" w:eastAsia="zh-CN"/>
          <w14:textFill>
            <w14:solidFill>
              <w14:schemeClr w14:val="tx1"/>
            </w14:solidFill>
          </w14:textFill>
        </w:rPr>
        <w:t xml:space="preserve"> </w:t>
      </w:r>
      <w:r>
        <w:rPr>
          <w:rFonts w:hint="eastAsia"/>
          <w:color w:val="000000"/>
          <w:szCs w:val="24"/>
          <w:highlight w:val="none"/>
        </w:rPr>
        <w:t xml:space="preserve">（盖章） </w:t>
      </w:r>
    </w:p>
    <w:p w14:paraId="088CE570">
      <w:pPr>
        <w:widowControl/>
        <w:adjustRightInd w:val="0"/>
        <w:snapToGrid w:val="0"/>
        <w:spacing w:line="540" w:lineRule="exact"/>
        <w:contextualSpacing/>
        <w:jc w:val="left"/>
        <w:textAlignment w:val="bottom"/>
        <w:rPr>
          <w:color w:val="000000"/>
          <w:szCs w:val="24"/>
          <w:highlight w:val="none"/>
        </w:rPr>
      </w:pPr>
      <w:r>
        <w:rPr>
          <w:rFonts w:hint="eastAsia"/>
          <w:color w:val="000000"/>
          <w:szCs w:val="24"/>
          <w:highlight w:val="none"/>
        </w:rPr>
        <w:t>法定代表人或委托人：（签字）</w:t>
      </w:r>
    </w:p>
    <w:p w14:paraId="3EFA068D">
      <w:pPr>
        <w:widowControl/>
        <w:adjustRightInd w:val="0"/>
        <w:snapToGrid w:val="0"/>
        <w:spacing w:line="540" w:lineRule="exact"/>
        <w:contextualSpacing/>
        <w:jc w:val="left"/>
        <w:textAlignment w:val="bottom"/>
        <w:rPr>
          <w:color w:val="000000"/>
          <w:szCs w:val="24"/>
          <w:highlight w:val="none"/>
        </w:rPr>
      </w:pPr>
      <w:r>
        <w:rPr>
          <w:rFonts w:hint="eastAsia"/>
          <w:color w:val="000000"/>
          <w:szCs w:val="24"/>
          <w:highlight w:val="none"/>
        </w:rPr>
        <w:t>联系电话：</w:t>
      </w:r>
    </w:p>
    <w:p w14:paraId="7E443E5F">
      <w:pPr>
        <w:widowControl/>
        <w:adjustRightInd w:val="0"/>
        <w:snapToGrid w:val="0"/>
        <w:spacing w:line="540" w:lineRule="exact"/>
        <w:contextualSpacing/>
        <w:jc w:val="left"/>
        <w:textAlignment w:val="bottom"/>
        <w:rPr>
          <w:color w:val="000000"/>
          <w:szCs w:val="24"/>
          <w:highlight w:val="none"/>
        </w:rPr>
      </w:pPr>
      <w:r>
        <w:rPr>
          <w:rFonts w:hint="eastAsia"/>
          <w:color w:val="000000"/>
          <w:szCs w:val="24"/>
          <w:highlight w:val="none"/>
        </w:rPr>
        <w:t>合同签订时间：    年    月    日</w:t>
      </w:r>
    </w:p>
    <w:p w14:paraId="2C398AE2">
      <w:pPr>
        <w:widowControl/>
        <w:adjustRightInd w:val="0"/>
        <w:snapToGrid w:val="0"/>
        <w:spacing w:line="540" w:lineRule="exact"/>
        <w:contextualSpacing/>
        <w:jc w:val="left"/>
        <w:textAlignment w:val="bottom"/>
        <w:rPr>
          <w:color w:val="000000"/>
          <w:szCs w:val="24"/>
          <w:highlight w:val="none"/>
        </w:rPr>
      </w:pPr>
    </w:p>
    <w:p w14:paraId="525C3274">
      <w:pPr>
        <w:widowControl/>
        <w:adjustRightInd w:val="0"/>
        <w:snapToGrid w:val="0"/>
        <w:spacing w:line="540" w:lineRule="exact"/>
        <w:contextualSpacing/>
        <w:jc w:val="left"/>
        <w:textAlignment w:val="bottom"/>
        <w:rPr>
          <w:color w:val="000000"/>
          <w:szCs w:val="24"/>
          <w:highlight w:val="none"/>
        </w:rPr>
      </w:pPr>
    </w:p>
    <w:p w14:paraId="25660147">
      <w:pPr>
        <w:widowControl/>
        <w:adjustRightInd w:val="0"/>
        <w:snapToGrid w:val="0"/>
        <w:spacing w:line="540" w:lineRule="exact"/>
        <w:contextualSpacing/>
        <w:jc w:val="left"/>
        <w:textAlignment w:val="bottom"/>
        <w:rPr>
          <w:color w:val="000000"/>
          <w:szCs w:val="24"/>
          <w:highlight w:val="none"/>
        </w:rPr>
      </w:pPr>
      <w:r>
        <w:rPr>
          <w:rFonts w:hint="eastAsia"/>
          <w:color w:val="000000"/>
          <w:szCs w:val="24"/>
          <w:highlight w:val="none"/>
        </w:rPr>
        <w:t xml:space="preserve">乙   方：    （盖章）  </w:t>
      </w:r>
    </w:p>
    <w:p w14:paraId="2DDD77D6">
      <w:pPr>
        <w:adjustRightInd w:val="0"/>
        <w:snapToGrid w:val="0"/>
        <w:spacing w:line="540" w:lineRule="exact"/>
        <w:contextualSpacing/>
        <w:textAlignment w:val="bottom"/>
        <w:rPr>
          <w:color w:val="000000"/>
          <w:szCs w:val="24"/>
          <w:highlight w:val="none"/>
        </w:rPr>
      </w:pPr>
      <w:r>
        <w:rPr>
          <w:rFonts w:hint="eastAsia"/>
          <w:color w:val="000000"/>
          <w:szCs w:val="24"/>
          <w:highlight w:val="none"/>
        </w:rPr>
        <w:t>法定代表人或委托人： （签字）</w:t>
      </w:r>
    </w:p>
    <w:p w14:paraId="775BC054">
      <w:pPr>
        <w:widowControl/>
        <w:adjustRightInd w:val="0"/>
        <w:snapToGrid w:val="0"/>
        <w:spacing w:line="540" w:lineRule="exact"/>
        <w:contextualSpacing/>
        <w:jc w:val="left"/>
        <w:textAlignment w:val="bottom"/>
        <w:rPr>
          <w:color w:val="000000"/>
          <w:szCs w:val="24"/>
          <w:highlight w:val="none"/>
        </w:rPr>
      </w:pPr>
      <w:r>
        <w:rPr>
          <w:rFonts w:hint="eastAsia"/>
          <w:color w:val="000000"/>
          <w:szCs w:val="24"/>
          <w:highlight w:val="none"/>
        </w:rPr>
        <w:t>联系电话：</w:t>
      </w:r>
    </w:p>
    <w:p w14:paraId="65843107">
      <w:pPr>
        <w:widowControl/>
        <w:adjustRightInd w:val="0"/>
        <w:snapToGrid w:val="0"/>
        <w:spacing w:line="540" w:lineRule="exact"/>
        <w:contextualSpacing/>
        <w:jc w:val="left"/>
        <w:textAlignment w:val="bottom"/>
        <w:rPr>
          <w:color w:val="000000"/>
          <w:szCs w:val="24"/>
          <w:highlight w:val="none"/>
        </w:rPr>
        <w:sectPr>
          <w:footerReference r:id="rId9" w:type="first"/>
          <w:footnotePr>
            <w:numFmt w:val="decimalHalfWidth"/>
          </w:footnotePr>
          <w:endnotePr>
            <w:numFmt w:val="chineseCounting"/>
          </w:endnotePr>
          <w:pgSz w:w="11905" w:h="16837"/>
          <w:pgMar w:top="1440" w:right="1800" w:bottom="1440" w:left="1800" w:header="567" w:footer="567" w:gutter="0"/>
          <w:pgBorders>
            <w:top w:val="none" w:sz="0" w:space="0"/>
            <w:left w:val="none" w:sz="0" w:space="0"/>
            <w:bottom w:val="none" w:sz="0" w:space="0"/>
            <w:right w:val="none" w:sz="0" w:space="0"/>
          </w:pgBorders>
          <w:pgNumType w:fmt="decimal"/>
          <w:cols w:space="720" w:num="1"/>
          <w:docGrid w:linePitch="326" w:charSpace="0"/>
        </w:sectPr>
      </w:pPr>
      <w:r>
        <w:rPr>
          <w:rFonts w:hint="eastAsia"/>
          <w:color w:val="000000"/>
          <w:szCs w:val="24"/>
          <w:highlight w:val="none"/>
        </w:rPr>
        <w:t>合同签订时间：    年    月    日</w:t>
      </w:r>
    </w:p>
    <w:p w14:paraId="0D5F1503">
      <w:pPr>
        <w:shd w:val="clear" w:color="auto" w:fill="FFFFFF"/>
        <w:tabs>
          <w:tab w:val="left" w:pos="1863"/>
        </w:tabs>
        <w:rPr>
          <w:color w:val="000000"/>
          <w:szCs w:val="24"/>
          <w:highlight w:val="none"/>
        </w:rPr>
      </w:pPr>
      <w:r>
        <w:rPr>
          <w:rFonts w:hint="eastAsia"/>
          <w:color w:val="000000"/>
          <w:szCs w:val="24"/>
          <w:highlight w:val="none"/>
        </w:rPr>
        <w:t>附件1：</w:t>
      </w:r>
    </w:p>
    <w:p w14:paraId="40981B30">
      <w:pPr>
        <w:pStyle w:val="22"/>
        <w:rPr>
          <w:rFonts w:eastAsia="宋体"/>
          <w:sz w:val="24"/>
          <w:szCs w:val="24"/>
          <w:highlight w:val="none"/>
        </w:rPr>
      </w:pPr>
    </w:p>
    <w:p w14:paraId="737000CB">
      <w:pPr>
        <w:rPr>
          <w:color w:val="000000"/>
          <w:szCs w:val="24"/>
          <w:highlight w:val="none"/>
        </w:rPr>
      </w:pPr>
      <w:r>
        <w:rPr>
          <w:rFonts w:hint="eastAsia"/>
          <w:color w:val="000000"/>
          <w:szCs w:val="24"/>
          <w:highlight w:val="none"/>
        </w:rPr>
        <w:t>附件2：</w:t>
      </w:r>
    </w:p>
    <w:p w14:paraId="63109B39">
      <w:pPr>
        <w:widowControl/>
        <w:adjustRightInd w:val="0"/>
        <w:snapToGrid w:val="0"/>
        <w:spacing w:line="580" w:lineRule="exact"/>
        <w:contextualSpacing/>
        <w:jc w:val="center"/>
        <w:textAlignment w:val="bottom"/>
        <w:outlineLvl w:val="0"/>
        <w:rPr>
          <w:b/>
          <w:bCs/>
          <w:color w:val="000000"/>
          <w:szCs w:val="24"/>
          <w:highlight w:val="none"/>
        </w:rPr>
      </w:pPr>
      <w:r>
        <w:rPr>
          <w:rFonts w:hint="eastAsia"/>
          <w:b/>
          <w:bCs/>
          <w:color w:val="000000"/>
          <w:szCs w:val="24"/>
          <w:highlight w:val="none"/>
        </w:rPr>
        <w:t>供应商履约承诺</w:t>
      </w:r>
    </w:p>
    <w:p w14:paraId="7D6E20C7">
      <w:pPr>
        <w:rPr>
          <w:color w:val="000000"/>
          <w:szCs w:val="24"/>
          <w:highlight w:val="none"/>
        </w:rPr>
      </w:pPr>
      <w:r>
        <w:rPr>
          <w:rFonts w:hint="eastAsia"/>
          <w:color w:val="000000"/>
          <w:szCs w:val="24"/>
          <w:highlight w:val="none"/>
        </w:rPr>
        <w:t>附件3：</w:t>
      </w:r>
    </w:p>
    <w:p w14:paraId="78DC2656">
      <w:pPr>
        <w:jc w:val="center"/>
        <w:rPr>
          <w:highlight w:val="none"/>
          <w:lang w:val="zh-CN"/>
        </w:rPr>
      </w:pPr>
      <w:r>
        <w:rPr>
          <w:rFonts w:hint="eastAsia"/>
          <w:b/>
          <w:bCs/>
          <w:color w:val="000000"/>
          <w:szCs w:val="24"/>
          <w:highlight w:val="none"/>
        </w:rPr>
        <w:t>采购产品及服务质量保证及售后服务承诺</w:t>
      </w:r>
    </w:p>
    <w:p w14:paraId="5A5AF6BA">
      <w:pPr>
        <w:pStyle w:val="63"/>
        <w:ind w:left="0" w:leftChars="0" w:firstLine="0" w:firstLineChars="0"/>
        <w:jc w:val="left"/>
        <w:rPr>
          <w:highlight w:val="none"/>
          <w:lang w:val="zh-CN"/>
        </w:rPr>
      </w:pPr>
    </w:p>
    <w:p w14:paraId="68E4DACF">
      <w:pPr>
        <w:rPr>
          <w:highlight w:val="none"/>
        </w:rPr>
      </w:pPr>
      <w:bookmarkStart w:id="53" w:name="_Toc485725287"/>
      <w:bookmarkStart w:id="54" w:name="_Toc5028"/>
      <w:bookmarkStart w:id="55" w:name="_Toc464026670"/>
      <w:bookmarkStart w:id="56" w:name="_Toc509586518"/>
      <w:bookmarkStart w:id="57" w:name="_Toc499631233"/>
      <w:bookmarkStart w:id="58" w:name="_Toc472672858"/>
      <w:bookmarkStart w:id="59" w:name="_Toc351203652"/>
      <w:bookmarkStart w:id="60" w:name="_Toc499631123"/>
      <w:bookmarkStart w:id="61" w:name="_Toc505067667"/>
    </w:p>
    <w:p w14:paraId="67230DD7">
      <w:pPr>
        <w:contextualSpacing/>
        <w:rPr>
          <w:b/>
          <w:color w:val="000000"/>
          <w:sz w:val="44"/>
          <w:highlight w:val="none"/>
        </w:rPr>
      </w:pPr>
      <w:r>
        <w:rPr>
          <w:rFonts w:hint="eastAsia"/>
          <w:b/>
          <w:color w:val="000000"/>
          <w:szCs w:val="18"/>
          <w:highlight w:val="none"/>
        </w:rPr>
        <w:t xml:space="preserve">                        </w:t>
      </w:r>
    </w:p>
    <w:p w14:paraId="065E2B89">
      <w:pPr>
        <w:contextualSpacing/>
        <w:jc w:val="both"/>
        <w:rPr>
          <w:b/>
          <w:color w:val="000000"/>
          <w:sz w:val="44"/>
          <w:highlight w:val="none"/>
        </w:rPr>
        <w:sectPr>
          <w:headerReference r:id="rId12" w:type="first"/>
          <w:footerReference r:id="rId15" w:type="first"/>
          <w:headerReference r:id="rId10" w:type="default"/>
          <w:footerReference r:id="rId13" w:type="default"/>
          <w:headerReference r:id="rId11" w:type="even"/>
          <w:footerReference r:id="rId14" w:type="even"/>
          <w:footnotePr>
            <w:numFmt w:val="decimalHalfWidth"/>
          </w:footnotePr>
          <w:endnotePr>
            <w:numFmt w:val="chineseCounting"/>
          </w:endnotePr>
          <w:pgSz w:w="11905" w:h="16837"/>
          <w:pgMar w:top="1440" w:right="1800" w:bottom="1440" w:left="1800" w:header="850" w:footer="850" w:gutter="0"/>
          <w:pgBorders>
            <w:top w:val="none" w:sz="0" w:space="0"/>
            <w:left w:val="none" w:sz="0" w:space="0"/>
            <w:bottom w:val="none" w:sz="0" w:space="0"/>
            <w:right w:val="none" w:sz="0" w:space="0"/>
          </w:pgBorders>
          <w:cols w:space="720" w:num="1"/>
          <w:titlePg/>
          <w:docGrid w:linePitch="326" w:charSpace="0"/>
        </w:sectPr>
      </w:pPr>
    </w:p>
    <w:bookmarkEnd w:id="52"/>
    <w:bookmarkEnd w:id="53"/>
    <w:bookmarkEnd w:id="54"/>
    <w:bookmarkEnd w:id="55"/>
    <w:bookmarkEnd w:id="56"/>
    <w:bookmarkEnd w:id="57"/>
    <w:bookmarkEnd w:id="58"/>
    <w:bookmarkEnd w:id="59"/>
    <w:bookmarkEnd w:id="60"/>
    <w:bookmarkEnd w:id="61"/>
    <w:p w14:paraId="2A72C103">
      <w:pPr>
        <w:pStyle w:val="3"/>
        <w:jc w:val="center"/>
        <w:rPr>
          <w:sz w:val="36"/>
          <w:szCs w:val="22"/>
          <w:highlight w:val="none"/>
          <w:lang w:val="zh-CN"/>
        </w:rPr>
      </w:pPr>
      <w:bookmarkStart w:id="62" w:name="_Toc25612"/>
      <w:bookmarkStart w:id="63" w:name="_Toc46510680"/>
      <w:r>
        <w:rPr>
          <w:rFonts w:hint="eastAsia"/>
          <w:sz w:val="36"/>
          <w:szCs w:val="22"/>
          <w:highlight w:val="none"/>
          <w:lang w:val="zh-CN"/>
        </w:rPr>
        <w:t>第四章  响应文件格式</w:t>
      </w:r>
      <w:bookmarkEnd w:id="62"/>
      <w:bookmarkEnd w:id="63"/>
    </w:p>
    <w:p w14:paraId="14255D89">
      <w:pPr>
        <w:adjustRightInd w:val="0"/>
        <w:snapToGrid w:val="0"/>
        <w:ind w:right="202"/>
        <w:rPr>
          <w:b/>
          <w:bCs/>
          <w:sz w:val="44"/>
          <w:szCs w:val="44"/>
          <w:highlight w:val="none"/>
        </w:rPr>
      </w:pPr>
    </w:p>
    <w:p w14:paraId="79715F64">
      <w:pPr>
        <w:adjustRightInd w:val="0"/>
        <w:snapToGrid w:val="0"/>
        <w:ind w:right="202"/>
        <w:rPr>
          <w:b/>
          <w:bCs/>
          <w:sz w:val="44"/>
          <w:szCs w:val="44"/>
          <w:highlight w:val="none"/>
        </w:rPr>
      </w:pPr>
    </w:p>
    <w:p w14:paraId="330BE41F">
      <w:pPr>
        <w:adjustRightInd w:val="0"/>
        <w:snapToGrid w:val="0"/>
        <w:ind w:right="202" w:firstLine="1325" w:firstLineChars="300"/>
        <w:rPr>
          <w:b/>
          <w:bCs/>
          <w:sz w:val="44"/>
          <w:szCs w:val="44"/>
          <w:highlight w:val="none"/>
        </w:rPr>
      </w:pPr>
      <w:r>
        <w:rPr>
          <w:rFonts w:hint="eastAsia"/>
          <w:b/>
          <w:bCs/>
          <w:sz w:val="44"/>
          <w:szCs w:val="44"/>
          <w:highlight w:val="none"/>
        </w:rPr>
        <w:t xml:space="preserve"> </w:t>
      </w:r>
      <w:r>
        <w:rPr>
          <w:rFonts w:hint="eastAsia"/>
          <w:b/>
          <w:bCs/>
          <w:sz w:val="44"/>
          <w:szCs w:val="44"/>
          <w:highlight w:val="none"/>
          <w:u w:val="single"/>
        </w:rPr>
        <w:t xml:space="preserve">               </w:t>
      </w:r>
      <w:r>
        <w:rPr>
          <w:rFonts w:hint="eastAsia"/>
          <w:b/>
          <w:bCs/>
          <w:sz w:val="44"/>
          <w:szCs w:val="44"/>
          <w:highlight w:val="none"/>
        </w:rPr>
        <w:t>（项目名称）</w:t>
      </w:r>
    </w:p>
    <w:p w14:paraId="3D6DF400">
      <w:pPr>
        <w:adjustRightInd w:val="0"/>
        <w:snapToGrid w:val="0"/>
        <w:ind w:right="202" w:firstLine="482" w:firstLineChars="200"/>
        <w:jc w:val="center"/>
        <w:rPr>
          <w:b/>
          <w:bCs/>
          <w:szCs w:val="24"/>
          <w:highlight w:val="none"/>
        </w:rPr>
      </w:pPr>
      <w:r>
        <w:rPr>
          <w:rFonts w:hint="eastAsia"/>
          <w:b/>
          <w:bCs/>
          <w:szCs w:val="24"/>
          <w:highlight w:val="none"/>
        </w:rPr>
        <w:t xml:space="preserve"> </w:t>
      </w:r>
    </w:p>
    <w:p w14:paraId="02A3696F">
      <w:pPr>
        <w:adjustRightInd w:val="0"/>
        <w:snapToGrid w:val="0"/>
        <w:ind w:right="202" w:firstLine="482" w:firstLineChars="200"/>
        <w:jc w:val="center"/>
        <w:rPr>
          <w:b/>
          <w:bCs/>
          <w:szCs w:val="24"/>
          <w:highlight w:val="none"/>
        </w:rPr>
      </w:pPr>
      <w:r>
        <w:rPr>
          <w:rFonts w:hint="eastAsia"/>
          <w:b/>
          <w:bCs/>
          <w:szCs w:val="24"/>
          <w:highlight w:val="none"/>
        </w:rPr>
        <w:t xml:space="preserve"> </w:t>
      </w:r>
    </w:p>
    <w:p w14:paraId="5CD5766F">
      <w:pPr>
        <w:adjustRightInd w:val="0"/>
        <w:snapToGrid w:val="0"/>
        <w:ind w:right="202" w:firstLine="482" w:firstLineChars="200"/>
        <w:jc w:val="center"/>
        <w:rPr>
          <w:b/>
          <w:bCs/>
          <w:szCs w:val="24"/>
          <w:highlight w:val="none"/>
        </w:rPr>
      </w:pPr>
      <w:r>
        <w:rPr>
          <w:rFonts w:hint="eastAsia"/>
          <w:b/>
          <w:bCs/>
          <w:szCs w:val="24"/>
          <w:highlight w:val="none"/>
        </w:rPr>
        <w:t xml:space="preserve"> </w:t>
      </w:r>
    </w:p>
    <w:p w14:paraId="6A452E8F">
      <w:pPr>
        <w:adjustRightInd w:val="0"/>
        <w:snapToGrid w:val="0"/>
        <w:ind w:right="202" w:firstLine="482" w:firstLineChars="200"/>
        <w:jc w:val="center"/>
        <w:rPr>
          <w:b/>
          <w:bCs/>
          <w:szCs w:val="24"/>
          <w:highlight w:val="none"/>
        </w:rPr>
      </w:pPr>
      <w:r>
        <w:rPr>
          <w:rFonts w:hint="eastAsia"/>
          <w:b/>
          <w:bCs/>
          <w:szCs w:val="24"/>
          <w:highlight w:val="none"/>
        </w:rPr>
        <w:t xml:space="preserve"> </w:t>
      </w:r>
    </w:p>
    <w:p w14:paraId="69B316AA">
      <w:pPr>
        <w:adjustRightInd w:val="0"/>
        <w:snapToGrid w:val="0"/>
        <w:ind w:right="202"/>
        <w:jc w:val="center"/>
        <w:rPr>
          <w:b/>
          <w:bCs/>
          <w:sz w:val="84"/>
          <w:szCs w:val="84"/>
          <w:highlight w:val="none"/>
        </w:rPr>
      </w:pPr>
      <w:r>
        <w:rPr>
          <w:rFonts w:hint="eastAsia"/>
          <w:b/>
          <w:bCs/>
          <w:sz w:val="84"/>
          <w:szCs w:val="84"/>
          <w:highlight w:val="none"/>
        </w:rPr>
        <w:t>响 应 文 件</w:t>
      </w:r>
    </w:p>
    <w:p w14:paraId="0D216D3C">
      <w:pPr>
        <w:adjustRightInd w:val="0"/>
        <w:snapToGrid w:val="0"/>
        <w:ind w:right="202" w:firstLine="3494" w:firstLineChars="1450"/>
        <w:rPr>
          <w:b/>
          <w:bCs/>
          <w:szCs w:val="24"/>
          <w:highlight w:val="none"/>
        </w:rPr>
      </w:pPr>
      <w:r>
        <w:rPr>
          <w:rFonts w:hint="eastAsia"/>
          <w:b/>
          <w:bCs/>
          <w:szCs w:val="24"/>
          <w:highlight w:val="none"/>
        </w:rPr>
        <w:t>采购编号：</w:t>
      </w:r>
    </w:p>
    <w:p w14:paraId="7CCBB02E">
      <w:pPr>
        <w:adjustRightInd w:val="0"/>
        <w:snapToGrid w:val="0"/>
        <w:ind w:right="202" w:firstLine="482" w:firstLineChars="200"/>
        <w:rPr>
          <w:b/>
          <w:bCs/>
          <w:szCs w:val="24"/>
          <w:highlight w:val="none"/>
        </w:rPr>
      </w:pPr>
    </w:p>
    <w:p w14:paraId="51CF16E2">
      <w:pPr>
        <w:adjustRightInd w:val="0"/>
        <w:snapToGrid w:val="0"/>
        <w:ind w:right="202" w:firstLine="482" w:firstLineChars="200"/>
        <w:rPr>
          <w:b/>
          <w:bCs/>
          <w:szCs w:val="24"/>
          <w:highlight w:val="none"/>
        </w:rPr>
      </w:pPr>
      <w:r>
        <w:rPr>
          <w:rFonts w:hint="eastAsia"/>
          <w:b/>
          <w:bCs/>
          <w:szCs w:val="24"/>
          <w:highlight w:val="none"/>
        </w:rPr>
        <w:t xml:space="preserve"> </w:t>
      </w:r>
    </w:p>
    <w:p w14:paraId="1B9F52EE">
      <w:pPr>
        <w:adjustRightInd w:val="0"/>
        <w:snapToGrid w:val="0"/>
        <w:ind w:right="202" w:firstLine="482" w:firstLineChars="200"/>
        <w:rPr>
          <w:b/>
          <w:bCs/>
          <w:szCs w:val="24"/>
          <w:highlight w:val="none"/>
        </w:rPr>
      </w:pPr>
      <w:r>
        <w:rPr>
          <w:rFonts w:hint="eastAsia"/>
          <w:b/>
          <w:bCs/>
          <w:szCs w:val="24"/>
          <w:highlight w:val="none"/>
        </w:rPr>
        <w:t xml:space="preserve"> </w:t>
      </w:r>
    </w:p>
    <w:p w14:paraId="512F66FC">
      <w:pPr>
        <w:adjustRightInd w:val="0"/>
        <w:snapToGrid w:val="0"/>
        <w:ind w:right="202" w:firstLine="482" w:firstLineChars="200"/>
        <w:rPr>
          <w:b/>
          <w:bCs/>
          <w:szCs w:val="24"/>
          <w:highlight w:val="none"/>
        </w:rPr>
      </w:pPr>
      <w:r>
        <w:rPr>
          <w:rFonts w:hint="eastAsia"/>
          <w:b/>
          <w:bCs/>
          <w:szCs w:val="24"/>
          <w:highlight w:val="none"/>
        </w:rPr>
        <w:t xml:space="preserve"> </w:t>
      </w:r>
    </w:p>
    <w:p w14:paraId="30FDD4D9">
      <w:pPr>
        <w:adjustRightInd w:val="0"/>
        <w:snapToGrid w:val="0"/>
        <w:ind w:right="202" w:firstLine="1754" w:firstLineChars="728"/>
        <w:rPr>
          <w:b/>
          <w:bCs/>
          <w:szCs w:val="24"/>
          <w:highlight w:val="none"/>
        </w:rPr>
      </w:pPr>
      <w:r>
        <w:rPr>
          <w:rFonts w:hint="eastAsia"/>
          <w:b/>
          <w:bCs/>
          <w:szCs w:val="24"/>
          <w:highlight w:val="none"/>
        </w:rPr>
        <w:t xml:space="preserve"> </w:t>
      </w:r>
    </w:p>
    <w:p w14:paraId="420B9024">
      <w:pPr>
        <w:adjustRightInd w:val="0"/>
        <w:snapToGrid w:val="0"/>
        <w:ind w:right="202" w:firstLine="1754" w:firstLineChars="728"/>
        <w:rPr>
          <w:b/>
          <w:bCs/>
          <w:szCs w:val="24"/>
          <w:highlight w:val="none"/>
        </w:rPr>
      </w:pPr>
      <w:r>
        <w:rPr>
          <w:rFonts w:hint="eastAsia"/>
          <w:b/>
          <w:bCs/>
          <w:szCs w:val="24"/>
          <w:highlight w:val="none"/>
        </w:rPr>
        <w:t xml:space="preserve">  </w:t>
      </w:r>
    </w:p>
    <w:p w14:paraId="54E94E15">
      <w:pPr>
        <w:adjustRightInd w:val="0"/>
        <w:snapToGrid w:val="0"/>
        <w:ind w:right="202" w:firstLine="1754" w:firstLineChars="728"/>
        <w:rPr>
          <w:b/>
          <w:bCs/>
          <w:szCs w:val="24"/>
          <w:highlight w:val="none"/>
        </w:rPr>
      </w:pPr>
    </w:p>
    <w:p w14:paraId="76E4D670">
      <w:pPr>
        <w:adjustRightInd w:val="0"/>
        <w:snapToGrid w:val="0"/>
        <w:ind w:right="202" w:firstLine="1754" w:firstLineChars="728"/>
        <w:rPr>
          <w:b/>
          <w:bCs/>
          <w:szCs w:val="24"/>
          <w:highlight w:val="none"/>
        </w:rPr>
      </w:pPr>
      <w:r>
        <w:rPr>
          <w:rFonts w:hint="eastAsia"/>
          <w:b/>
          <w:bCs/>
          <w:szCs w:val="24"/>
          <w:highlight w:val="none"/>
        </w:rPr>
        <w:t xml:space="preserve"> </w:t>
      </w:r>
    </w:p>
    <w:p w14:paraId="5C0C826F">
      <w:pPr>
        <w:adjustRightInd w:val="0"/>
        <w:snapToGrid w:val="0"/>
        <w:ind w:right="202" w:firstLine="1754" w:firstLineChars="728"/>
        <w:rPr>
          <w:b/>
          <w:bCs/>
          <w:szCs w:val="24"/>
          <w:highlight w:val="none"/>
        </w:rPr>
      </w:pPr>
      <w:r>
        <w:rPr>
          <w:rFonts w:hint="eastAsia"/>
          <w:b/>
          <w:bCs/>
          <w:szCs w:val="24"/>
          <w:highlight w:val="none"/>
        </w:rPr>
        <w:t>供应商：</w:t>
      </w:r>
      <w:r>
        <w:rPr>
          <w:rFonts w:hint="eastAsia"/>
          <w:b/>
          <w:bCs/>
          <w:szCs w:val="24"/>
          <w:highlight w:val="none"/>
          <w:u w:val="single"/>
        </w:rPr>
        <w:t xml:space="preserve">             </w:t>
      </w:r>
      <w:r>
        <w:rPr>
          <w:rFonts w:hint="eastAsia"/>
          <w:b/>
          <w:bCs/>
          <w:szCs w:val="24"/>
          <w:highlight w:val="none"/>
        </w:rPr>
        <w:t>（单位公章）</w:t>
      </w:r>
    </w:p>
    <w:p w14:paraId="72A48A4F">
      <w:pPr>
        <w:adjustRightInd w:val="0"/>
        <w:snapToGrid w:val="0"/>
        <w:ind w:right="202" w:firstLine="1754" w:firstLineChars="728"/>
        <w:rPr>
          <w:b/>
          <w:bCs/>
          <w:szCs w:val="24"/>
          <w:highlight w:val="none"/>
        </w:rPr>
      </w:pPr>
      <w:r>
        <w:rPr>
          <w:rFonts w:hint="eastAsia"/>
          <w:b/>
          <w:bCs/>
          <w:szCs w:val="24"/>
          <w:highlight w:val="none"/>
        </w:rPr>
        <w:t>法定代表人或委托代理人：</w:t>
      </w:r>
      <w:r>
        <w:rPr>
          <w:rFonts w:hint="eastAsia"/>
          <w:b/>
          <w:bCs/>
          <w:szCs w:val="24"/>
          <w:highlight w:val="none"/>
          <w:u w:val="single"/>
        </w:rPr>
        <w:t xml:space="preserve">             </w:t>
      </w:r>
      <w:r>
        <w:rPr>
          <w:rFonts w:hint="eastAsia"/>
          <w:b/>
          <w:bCs/>
          <w:szCs w:val="24"/>
          <w:highlight w:val="none"/>
        </w:rPr>
        <w:t>（签字或盖章）</w:t>
      </w:r>
    </w:p>
    <w:p w14:paraId="13A634C2">
      <w:pPr>
        <w:adjustRightInd w:val="0"/>
        <w:snapToGrid w:val="0"/>
        <w:ind w:right="202" w:firstLine="1754" w:firstLineChars="728"/>
        <w:rPr>
          <w:b/>
          <w:bCs/>
          <w:szCs w:val="24"/>
          <w:highlight w:val="none"/>
        </w:rPr>
      </w:pPr>
      <w:r>
        <w:rPr>
          <w:rFonts w:hint="eastAsia"/>
          <w:b/>
          <w:bCs/>
          <w:szCs w:val="24"/>
          <w:highlight w:val="none"/>
        </w:rPr>
        <w:t>日期：</w:t>
      </w:r>
    </w:p>
    <w:p w14:paraId="7ABFE51F">
      <w:pPr>
        <w:adjustRightInd w:val="0"/>
        <w:snapToGrid w:val="0"/>
        <w:ind w:right="202" w:firstLine="1754" w:firstLineChars="728"/>
        <w:jc w:val="center"/>
        <w:rPr>
          <w:b/>
          <w:bCs/>
          <w:szCs w:val="24"/>
          <w:highlight w:val="none"/>
        </w:rPr>
      </w:pPr>
      <w:r>
        <w:rPr>
          <w:b/>
          <w:bCs/>
          <w:szCs w:val="24"/>
          <w:highlight w:val="none"/>
        </w:rPr>
        <w:br w:type="page"/>
      </w:r>
    </w:p>
    <w:p w14:paraId="5B531B16">
      <w:pPr>
        <w:jc w:val="center"/>
        <w:rPr>
          <w:b/>
          <w:bCs/>
          <w:sz w:val="28"/>
          <w:szCs w:val="21"/>
          <w:highlight w:val="none"/>
        </w:rPr>
      </w:pPr>
      <w:bookmarkStart w:id="64" w:name="_Toc103778396"/>
      <w:r>
        <w:rPr>
          <w:b/>
          <w:bCs/>
          <w:sz w:val="28"/>
          <w:szCs w:val="21"/>
          <w:highlight w:val="none"/>
        </w:rPr>
        <w:t>目录</w:t>
      </w:r>
      <w:bookmarkEnd w:id="64"/>
    </w:p>
    <w:p w14:paraId="6B3D2319">
      <w:pPr>
        <w:rPr>
          <w:highlight w:val="none"/>
        </w:rPr>
      </w:pPr>
      <w:bookmarkStart w:id="65" w:name="_Hlk46406557"/>
      <w:bookmarkStart w:id="66" w:name="_Hlk44415311"/>
      <w:r>
        <w:rPr>
          <w:rFonts w:hint="eastAsia"/>
          <w:highlight w:val="none"/>
        </w:rPr>
        <w:t>一、投标函及开标一览表</w:t>
      </w:r>
    </w:p>
    <w:p w14:paraId="5CF45928">
      <w:pPr>
        <w:rPr>
          <w:highlight w:val="none"/>
        </w:rPr>
      </w:pPr>
      <w:r>
        <w:rPr>
          <w:rFonts w:hint="eastAsia"/>
          <w:highlight w:val="none"/>
        </w:rPr>
        <w:t>二、法定代表人身份证明及授权委托书</w:t>
      </w:r>
    </w:p>
    <w:p w14:paraId="53EDA346">
      <w:pPr>
        <w:rPr>
          <w:highlight w:val="none"/>
        </w:rPr>
      </w:pPr>
      <w:r>
        <w:rPr>
          <w:rFonts w:hint="eastAsia"/>
          <w:highlight w:val="none"/>
        </w:rPr>
        <w:t>三、联合体协议书</w:t>
      </w:r>
      <w:r>
        <w:rPr>
          <w:rFonts w:hint="eastAsia" w:cs="宋体"/>
          <w:kern w:val="0"/>
          <w:szCs w:val="24"/>
          <w:highlight w:val="none"/>
        </w:rPr>
        <w:t>（如有）</w:t>
      </w:r>
    </w:p>
    <w:p w14:paraId="3BCAADB3">
      <w:pPr>
        <w:rPr>
          <w:highlight w:val="none"/>
        </w:rPr>
      </w:pPr>
      <w:r>
        <w:rPr>
          <w:rFonts w:hint="eastAsia"/>
          <w:highlight w:val="none"/>
        </w:rPr>
        <w:t>四、磋商保证金</w:t>
      </w:r>
      <w:r>
        <w:rPr>
          <w:rFonts w:hint="eastAsia" w:cs="宋体"/>
          <w:kern w:val="0"/>
          <w:szCs w:val="24"/>
          <w:highlight w:val="none"/>
        </w:rPr>
        <w:t>（如有）</w:t>
      </w:r>
    </w:p>
    <w:p w14:paraId="7E121D51">
      <w:pPr>
        <w:rPr>
          <w:highlight w:val="none"/>
        </w:rPr>
      </w:pPr>
      <w:r>
        <w:rPr>
          <w:rFonts w:hint="eastAsia"/>
          <w:highlight w:val="none"/>
        </w:rPr>
        <w:t>五、商务和技术偏差表</w:t>
      </w:r>
    </w:p>
    <w:p w14:paraId="15C61DB7">
      <w:pPr>
        <w:rPr>
          <w:highlight w:val="none"/>
        </w:rPr>
      </w:pPr>
      <w:r>
        <w:rPr>
          <w:rFonts w:hint="eastAsia"/>
          <w:highlight w:val="none"/>
        </w:rPr>
        <w:t>六、分项报价表（首轮报价）</w:t>
      </w:r>
    </w:p>
    <w:p w14:paraId="2817A033">
      <w:pPr>
        <w:rPr>
          <w:highlight w:val="none"/>
        </w:rPr>
      </w:pPr>
      <w:r>
        <w:rPr>
          <w:rFonts w:hint="eastAsia"/>
          <w:highlight w:val="none"/>
        </w:rPr>
        <w:t>七、资格审查资料</w:t>
      </w:r>
    </w:p>
    <w:bookmarkEnd w:id="65"/>
    <w:p w14:paraId="5F6DB97F">
      <w:pPr>
        <w:rPr>
          <w:b/>
          <w:sz w:val="36"/>
          <w:highlight w:val="none"/>
        </w:rPr>
      </w:pPr>
      <w:r>
        <w:rPr>
          <w:rFonts w:hint="eastAsia"/>
          <w:highlight w:val="none"/>
        </w:rPr>
        <w:t>八、项目业绩</w:t>
      </w:r>
      <w:r>
        <w:rPr>
          <w:highlight w:val="none"/>
        </w:rPr>
        <w:t xml:space="preserve">  </w:t>
      </w:r>
      <w:r>
        <w:rPr>
          <w:highlight w:val="none"/>
        </w:rPr>
        <w:cr/>
      </w:r>
      <w:r>
        <w:rPr>
          <w:highlight w:val="none"/>
        </w:rPr>
        <w:t>九、服务方案</w:t>
      </w:r>
      <w:r>
        <w:rPr>
          <w:highlight w:val="none"/>
        </w:rPr>
        <w:cr/>
      </w:r>
      <w:r>
        <w:rPr>
          <w:highlight w:val="none"/>
        </w:rPr>
        <w:t>十、服务人员机构组成</w:t>
      </w:r>
      <w:r>
        <w:rPr>
          <w:highlight w:val="none"/>
        </w:rPr>
        <w:cr/>
      </w:r>
      <w:r>
        <w:rPr>
          <w:highlight w:val="none"/>
        </w:rPr>
        <w:t>十一、中小企业声明函</w:t>
      </w:r>
      <w:r>
        <w:rPr>
          <w:highlight w:val="none"/>
        </w:rPr>
        <w:cr/>
      </w:r>
      <w:r>
        <w:rPr>
          <w:highlight w:val="none"/>
        </w:rPr>
        <w:t>十二、残疾人福利性单位声明函</w:t>
      </w:r>
      <w:r>
        <w:rPr>
          <w:highlight w:val="none"/>
        </w:rPr>
        <w:cr/>
      </w:r>
      <w:r>
        <w:rPr>
          <w:highlight w:val="none"/>
        </w:rPr>
        <w:t>十三、供应商认为对其成交有利的其他书面证明材料</w:t>
      </w:r>
      <w:r>
        <w:rPr>
          <w:b/>
          <w:sz w:val="36"/>
          <w:highlight w:val="none"/>
        </w:rPr>
        <w:br w:type="page"/>
      </w:r>
      <w:bookmarkEnd w:id="66"/>
      <w:bookmarkStart w:id="67" w:name="_Toc60537391"/>
      <w:bookmarkStart w:id="68" w:name="_Toc60537407"/>
    </w:p>
    <w:p w14:paraId="47C54A30">
      <w:pPr>
        <w:pStyle w:val="4"/>
        <w:rPr>
          <w:highlight w:val="none"/>
        </w:rPr>
      </w:pPr>
      <w:bookmarkStart w:id="69" w:name="_Toc26023"/>
      <w:bookmarkStart w:id="70" w:name="_Toc17105"/>
      <w:bookmarkStart w:id="71" w:name="_Toc22840"/>
      <w:bookmarkStart w:id="72" w:name="_Toc25691"/>
      <w:bookmarkStart w:id="73" w:name="_Toc103778397"/>
      <w:r>
        <w:rPr>
          <w:rFonts w:hint="eastAsia"/>
          <w:highlight w:val="none"/>
        </w:rPr>
        <w:t>一、</w:t>
      </w:r>
      <w:r>
        <w:rPr>
          <w:highlight w:val="none"/>
        </w:rPr>
        <w:t>投标函</w:t>
      </w:r>
      <w:r>
        <w:rPr>
          <w:rFonts w:hint="eastAsia"/>
          <w:highlight w:val="none"/>
        </w:rPr>
        <w:t>及开标一览表</w:t>
      </w:r>
      <w:bookmarkEnd w:id="69"/>
      <w:bookmarkEnd w:id="70"/>
      <w:bookmarkEnd w:id="71"/>
      <w:bookmarkEnd w:id="72"/>
      <w:bookmarkEnd w:id="73"/>
    </w:p>
    <w:p w14:paraId="0F86C74E">
      <w:pPr>
        <w:pStyle w:val="5"/>
        <w:rPr>
          <w:highlight w:val="none"/>
        </w:rPr>
      </w:pPr>
      <w:bookmarkStart w:id="74" w:name="_Toc103778398"/>
      <w:bookmarkStart w:id="75" w:name="_Toc30211"/>
      <w:bookmarkStart w:id="76" w:name="_Toc15514"/>
      <w:bookmarkStart w:id="77" w:name="_Toc5111"/>
      <w:bookmarkStart w:id="78" w:name="_Toc8911"/>
      <w:r>
        <w:rPr>
          <w:rFonts w:hint="eastAsia"/>
          <w:highlight w:val="none"/>
        </w:rPr>
        <w:t>（一）投标函</w:t>
      </w:r>
      <w:bookmarkEnd w:id="74"/>
      <w:bookmarkEnd w:id="75"/>
      <w:bookmarkEnd w:id="76"/>
      <w:bookmarkEnd w:id="77"/>
      <w:bookmarkEnd w:id="78"/>
    </w:p>
    <w:p w14:paraId="17D3EB90">
      <w:pPr>
        <w:tabs>
          <w:tab w:val="left" w:pos="1991"/>
        </w:tabs>
        <w:snapToGrid w:val="0"/>
        <w:spacing w:line="480" w:lineRule="exact"/>
        <w:ind w:left="100" w:right="102"/>
        <w:textAlignment w:val="baseline"/>
        <w:rPr>
          <w:rFonts w:cs="宋体"/>
          <w:kern w:val="0"/>
          <w:szCs w:val="24"/>
          <w:highlight w:val="none"/>
        </w:rPr>
      </w:pPr>
      <w:r>
        <w:rPr>
          <w:rFonts w:cs="宋体"/>
          <w:kern w:val="0"/>
          <w:szCs w:val="24"/>
          <w:highlight w:val="none"/>
          <w:u w:val="single" w:color="000000"/>
        </w:rPr>
        <w:tab/>
      </w:r>
      <w:r>
        <w:rPr>
          <w:rFonts w:cs="宋体"/>
          <w:kern w:val="0"/>
          <w:szCs w:val="24"/>
          <w:highlight w:val="none"/>
        </w:rPr>
        <w:t>（</w:t>
      </w:r>
      <w:r>
        <w:rPr>
          <w:rFonts w:hint="eastAsia" w:cs="宋体"/>
          <w:spacing w:val="-3"/>
          <w:kern w:val="0"/>
          <w:szCs w:val="24"/>
          <w:highlight w:val="none"/>
        </w:rPr>
        <w:t>采购</w:t>
      </w:r>
      <w:r>
        <w:rPr>
          <w:rFonts w:cs="宋体"/>
          <w:kern w:val="0"/>
          <w:szCs w:val="24"/>
          <w:highlight w:val="none"/>
        </w:rPr>
        <w:t>人</w:t>
      </w:r>
      <w:r>
        <w:rPr>
          <w:rFonts w:cs="宋体"/>
          <w:spacing w:val="-3"/>
          <w:kern w:val="0"/>
          <w:szCs w:val="24"/>
          <w:highlight w:val="none"/>
        </w:rPr>
        <w:t>名称）：</w:t>
      </w:r>
    </w:p>
    <w:p w14:paraId="098AA396">
      <w:pPr>
        <w:tabs>
          <w:tab w:val="left" w:pos="4358"/>
          <w:tab w:val="left" w:pos="5573"/>
        </w:tabs>
        <w:snapToGrid w:val="0"/>
        <w:spacing w:line="480" w:lineRule="exact"/>
        <w:ind w:left="100" w:right="111" w:firstLine="419"/>
        <w:textAlignment w:val="baseline"/>
        <w:rPr>
          <w:rFonts w:cs="宋体"/>
          <w:kern w:val="0"/>
          <w:szCs w:val="24"/>
          <w:highlight w:val="none"/>
        </w:rPr>
      </w:pPr>
      <w:r>
        <w:rPr>
          <w:rFonts w:cs="宋体"/>
          <w:spacing w:val="-4"/>
          <w:kern w:val="0"/>
          <w:szCs w:val="24"/>
          <w:highlight w:val="none"/>
        </w:rPr>
        <w:t>1．我方已仔细研究了</w:t>
      </w:r>
      <w:r>
        <w:rPr>
          <w:rFonts w:cs="宋体"/>
          <w:spacing w:val="-4"/>
          <w:kern w:val="0"/>
          <w:szCs w:val="24"/>
          <w:highlight w:val="none"/>
          <w:u w:val="single" w:color="000000"/>
        </w:rPr>
        <w:tab/>
      </w:r>
      <w:r>
        <w:rPr>
          <w:rFonts w:cs="宋体"/>
          <w:spacing w:val="-3"/>
          <w:kern w:val="0"/>
          <w:szCs w:val="24"/>
          <w:highlight w:val="none"/>
        </w:rPr>
        <w:t>（项目名称）</w:t>
      </w:r>
      <w:r>
        <w:rPr>
          <w:rFonts w:hint="eastAsia" w:cs="宋体"/>
          <w:spacing w:val="-3"/>
          <w:kern w:val="0"/>
          <w:szCs w:val="24"/>
          <w:highlight w:val="none"/>
        </w:rPr>
        <w:t>采购</w:t>
      </w:r>
      <w:r>
        <w:rPr>
          <w:rFonts w:cs="宋体"/>
          <w:spacing w:val="-3"/>
          <w:kern w:val="0"/>
          <w:szCs w:val="24"/>
          <w:highlight w:val="none"/>
        </w:rPr>
        <w:t>项目</w:t>
      </w:r>
      <w:r>
        <w:rPr>
          <w:rFonts w:hint="eastAsia" w:cs="宋体"/>
          <w:spacing w:val="-3"/>
          <w:kern w:val="0"/>
          <w:szCs w:val="24"/>
          <w:highlight w:val="none"/>
        </w:rPr>
        <w:t>竞争性磋商</w:t>
      </w:r>
      <w:r>
        <w:rPr>
          <w:rFonts w:cs="宋体"/>
          <w:spacing w:val="-3"/>
          <w:kern w:val="0"/>
          <w:szCs w:val="24"/>
          <w:highlight w:val="none"/>
        </w:rPr>
        <w:t>文件的全部</w:t>
      </w:r>
      <w:r>
        <w:rPr>
          <w:rFonts w:cs="宋体"/>
          <w:spacing w:val="-4"/>
          <w:kern w:val="0"/>
          <w:szCs w:val="24"/>
          <w:highlight w:val="none"/>
        </w:rPr>
        <w:t>内容，愿意以人民币（大写）</w:t>
      </w:r>
      <w:r>
        <w:rPr>
          <w:rFonts w:cs="宋体"/>
          <w:spacing w:val="-4"/>
          <w:kern w:val="0"/>
          <w:szCs w:val="24"/>
          <w:highlight w:val="none"/>
          <w:u w:val="single" w:color="000000"/>
        </w:rPr>
        <w:tab/>
      </w:r>
      <w:r>
        <w:rPr>
          <w:rFonts w:hint="eastAsia" w:cs="宋体"/>
          <w:spacing w:val="-4"/>
          <w:kern w:val="0"/>
          <w:szCs w:val="24"/>
          <w:highlight w:val="none"/>
          <w:u w:val="single" w:color="000000"/>
        </w:rPr>
        <w:t xml:space="preserve"> </w:t>
      </w:r>
      <w:r>
        <w:rPr>
          <w:rFonts w:cs="宋体"/>
          <w:kern w:val="0"/>
          <w:szCs w:val="24"/>
          <w:highlight w:val="none"/>
        </w:rPr>
        <w:t>（¥</w:t>
      </w:r>
      <w:r>
        <w:rPr>
          <w:rFonts w:cs="宋体"/>
          <w:kern w:val="0"/>
          <w:szCs w:val="24"/>
          <w:highlight w:val="none"/>
          <w:u w:val="single" w:color="000000"/>
        </w:rPr>
        <w:tab/>
      </w:r>
      <w:r>
        <w:rPr>
          <w:rFonts w:cs="宋体"/>
          <w:spacing w:val="-5"/>
          <w:kern w:val="0"/>
          <w:szCs w:val="24"/>
          <w:highlight w:val="none"/>
        </w:rPr>
        <w:t>）的</w:t>
      </w:r>
      <w:r>
        <w:rPr>
          <w:rFonts w:hint="eastAsia" w:cs="宋体"/>
          <w:spacing w:val="-5"/>
          <w:kern w:val="0"/>
          <w:szCs w:val="24"/>
          <w:highlight w:val="none"/>
        </w:rPr>
        <w:t>磋商</w:t>
      </w:r>
      <w:r>
        <w:rPr>
          <w:rFonts w:cs="宋体"/>
          <w:spacing w:val="-5"/>
          <w:kern w:val="0"/>
          <w:szCs w:val="24"/>
          <w:highlight w:val="none"/>
        </w:rPr>
        <w:t>总报价</w:t>
      </w:r>
      <w:r>
        <w:rPr>
          <w:rFonts w:cs="宋体"/>
          <w:spacing w:val="-3"/>
          <w:kern w:val="0"/>
          <w:szCs w:val="24"/>
          <w:highlight w:val="none"/>
        </w:rPr>
        <w:t>提</w:t>
      </w:r>
      <w:r>
        <w:rPr>
          <w:rFonts w:cs="宋体"/>
          <w:kern w:val="0"/>
          <w:szCs w:val="24"/>
          <w:highlight w:val="none"/>
        </w:rPr>
        <w:t>供</w:t>
      </w:r>
      <w:r>
        <w:rPr>
          <w:rFonts w:cs="宋体"/>
          <w:kern w:val="0"/>
          <w:szCs w:val="24"/>
          <w:highlight w:val="none"/>
          <w:u w:val="single" w:color="000000"/>
        </w:rPr>
        <w:tab/>
      </w:r>
      <w:r>
        <w:rPr>
          <w:rFonts w:cs="宋体"/>
          <w:kern w:val="0"/>
          <w:szCs w:val="24"/>
          <w:highlight w:val="none"/>
        </w:rPr>
        <w:t>（</w:t>
      </w:r>
      <w:r>
        <w:rPr>
          <w:rFonts w:hint="eastAsia" w:cs="宋体"/>
          <w:kern w:val="0"/>
          <w:szCs w:val="24"/>
          <w:highlight w:val="none"/>
        </w:rPr>
        <w:t>项目</w:t>
      </w:r>
      <w:r>
        <w:rPr>
          <w:rFonts w:cs="宋体"/>
          <w:kern w:val="0"/>
          <w:szCs w:val="24"/>
          <w:highlight w:val="none"/>
        </w:rPr>
        <w:t>名</w:t>
      </w:r>
      <w:r>
        <w:rPr>
          <w:rFonts w:cs="宋体"/>
          <w:spacing w:val="-3"/>
          <w:kern w:val="0"/>
          <w:szCs w:val="24"/>
          <w:highlight w:val="none"/>
        </w:rPr>
        <w:t>称</w:t>
      </w:r>
      <w:r>
        <w:rPr>
          <w:rFonts w:hint="eastAsia" w:cs="宋体"/>
          <w:spacing w:val="-1"/>
          <w:kern w:val="0"/>
          <w:szCs w:val="24"/>
          <w:highlight w:val="none"/>
        </w:rPr>
        <w:t>）的</w:t>
      </w:r>
      <w:r>
        <w:rPr>
          <w:rFonts w:cs="宋体"/>
          <w:spacing w:val="-3"/>
          <w:kern w:val="0"/>
          <w:szCs w:val="24"/>
          <w:highlight w:val="none"/>
        </w:rPr>
        <w:t>技</w:t>
      </w:r>
      <w:r>
        <w:rPr>
          <w:rFonts w:cs="宋体"/>
          <w:kern w:val="0"/>
          <w:szCs w:val="24"/>
          <w:highlight w:val="none"/>
        </w:rPr>
        <w:t>术</w:t>
      </w:r>
      <w:r>
        <w:rPr>
          <w:rFonts w:cs="宋体"/>
          <w:spacing w:val="-3"/>
          <w:kern w:val="0"/>
          <w:szCs w:val="24"/>
          <w:highlight w:val="none"/>
        </w:rPr>
        <w:t>服</w:t>
      </w:r>
      <w:r>
        <w:rPr>
          <w:rFonts w:cs="宋体"/>
          <w:kern w:val="0"/>
          <w:szCs w:val="24"/>
          <w:highlight w:val="none"/>
        </w:rPr>
        <w:t>务</w:t>
      </w:r>
      <w:r>
        <w:rPr>
          <w:rFonts w:cs="宋体"/>
          <w:spacing w:val="-3"/>
          <w:kern w:val="0"/>
          <w:szCs w:val="24"/>
          <w:highlight w:val="none"/>
        </w:rPr>
        <w:t>，并按合</w:t>
      </w:r>
      <w:r>
        <w:rPr>
          <w:rFonts w:cs="宋体"/>
          <w:kern w:val="0"/>
          <w:szCs w:val="24"/>
          <w:highlight w:val="none"/>
        </w:rPr>
        <w:t>同约定履行义务。</w:t>
      </w:r>
    </w:p>
    <w:p w14:paraId="1FD3EA8E">
      <w:pPr>
        <w:snapToGrid w:val="0"/>
        <w:spacing w:line="480" w:lineRule="exact"/>
        <w:ind w:left="520" w:right="102"/>
        <w:textAlignment w:val="baseline"/>
        <w:rPr>
          <w:rFonts w:cs="宋体"/>
          <w:kern w:val="0"/>
          <w:szCs w:val="24"/>
          <w:highlight w:val="none"/>
        </w:rPr>
      </w:pPr>
      <w:r>
        <w:rPr>
          <w:rFonts w:cs="宋体"/>
          <w:kern w:val="0"/>
          <w:szCs w:val="24"/>
          <w:highlight w:val="none"/>
        </w:rPr>
        <w:t>2.我方的</w:t>
      </w:r>
      <w:r>
        <w:rPr>
          <w:rFonts w:hint="eastAsia" w:cs="宋体"/>
          <w:kern w:val="0"/>
          <w:szCs w:val="24"/>
          <w:highlight w:val="none"/>
        </w:rPr>
        <w:t>响应</w:t>
      </w:r>
      <w:r>
        <w:rPr>
          <w:rFonts w:cs="宋体"/>
          <w:kern w:val="0"/>
          <w:szCs w:val="24"/>
          <w:highlight w:val="none"/>
        </w:rPr>
        <w:t>文件包括下列内容：</w:t>
      </w:r>
    </w:p>
    <w:p w14:paraId="6DD154BF">
      <w:pPr>
        <w:snapToGrid w:val="0"/>
        <w:spacing w:line="480" w:lineRule="exact"/>
        <w:ind w:left="505" w:right="102"/>
        <w:textAlignment w:val="baseline"/>
        <w:rPr>
          <w:rFonts w:cs="宋体"/>
          <w:kern w:val="0"/>
          <w:szCs w:val="24"/>
          <w:highlight w:val="none"/>
        </w:rPr>
      </w:pPr>
      <w:bookmarkStart w:id="79" w:name="_Hlk103778316"/>
      <w:r>
        <w:rPr>
          <w:rFonts w:hint="eastAsia" w:cs="宋体"/>
          <w:kern w:val="0"/>
          <w:szCs w:val="24"/>
          <w:highlight w:val="none"/>
        </w:rPr>
        <w:t>（1）投标函及开标一览表；</w:t>
      </w:r>
    </w:p>
    <w:p w14:paraId="6753C51B">
      <w:pPr>
        <w:snapToGrid w:val="0"/>
        <w:spacing w:line="480" w:lineRule="exact"/>
        <w:ind w:left="505" w:right="102"/>
        <w:textAlignment w:val="baseline"/>
        <w:rPr>
          <w:rFonts w:cs="宋体"/>
          <w:kern w:val="0"/>
          <w:szCs w:val="24"/>
          <w:highlight w:val="none"/>
        </w:rPr>
      </w:pPr>
      <w:r>
        <w:rPr>
          <w:rFonts w:hint="eastAsia" w:cs="宋体"/>
          <w:kern w:val="0"/>
          <w:szCs w:val="24"/>
          <w:highlight w:val="none"/>
        </w:rPr>
        <w:t>（2）法定代表人身份证明及授权委托书；</w:t>
      </w:r>
    </w:p>
    <w:p w14:paraId="58FAE4F3">
      <w:pPr>
        <w:snapToGrid w:val="0"/>
        <w:spacing w:line="480" w:lineRule="exact"/>
        <w:ind w:left="505" w:right="102"/>
        <w:textAlignment w:val="baseline"/>
        <w:rPr>
          <w:rFonts w:cs="宋体"/>
          <w:kern w:val="0"/>
          <w:szCs w:val="24"/>
          <w:highlight w:val="none"/>
        </w:rPr>
      </w:pPr>
      <w:r>
        <w:rPr>
          <w:rFonts w:hint="eastAsia" w:cs="宋体"/>
          <w:kern w:val="0"/>
          <w:szCs w:val="24"/>
          <w:highlight w:val="none"/>
        </w:rPr>
        <w:t>（3）联合体协议书（如有）；</w:t>
      </w:r>
    </w:p>
    <w:p w14:paraId="37B6362E">
      <w:pPr>
        <w:snapToGrid w:val="0"/>
        <w:spacing w:line="480" w:lineRule="exact"/>
        <w:ind w:left="505" w:right="102"/>
        <w:textAlignment w:val="baseline"/>
        <w:rPr>
          <w:rFonts w:cs="宋体"/>
          <w:kern w:val="0"/>
          <w:szCs w:val="24"/>
          <w:highlight w:val="none"/>
        </w:rPr>
      </w:pPr>
      <w:r>
        <w:rPr>
          <w:rFonts w:hint="eastAsia" w:cs="宋体"/>
          <w:kern w:val="0"/>
          <w:szCs w:val="24"/>
          <w:highlight w:val="none"/>
        </w:rPr>
        <w:t>（4）磋商保证金（如有）；</w:t>
      </w:r>
    </w:p>
    <w:p w14:paraId="0DB7ABDC">
      <w:pPr>
        <w:snapToGrid w:val="0"/>
        <w:spacing w:line="480" w:lineRule="exact"/>
        <w:ind w:left="505" w:right="102"/>
        <w:textAlignment w:val="baseline"/>
        <w:rPr>
          <w:rFonts w:cs="宋体"/>
          <w:kern w:val="0"/>
          <w:szCs w:val="24"/>
          <w:highlight w:val="none"/>
        </w:rPr>
      </w:pPr>
      <w:r>
        <w:rPr>
          <w:rFonts w:hint="eastAsia" w:cs="宋体"/>
          <w:kern w:val="0"/>
          <w:szCs w:val="24"/>
          <w:highlight w:val="none"/>
        </w:rPr>
        <w:t>（5）商务和技术偏差表</w:t>
      </w:r>
    </w:p>
    <w:p w14:paraId="36EA8607">
      <w:pPr>
        <w:snapToGrid w:val="0"/>
        <w:spacing w:line="480" w:lineRule="exact"/>
        <w:ind w:left="505" w:right="102"/>
        <w:textAlignment w:val="baseline"/>
        <w:rPr>
          <w:rFonts w:cs="宋体"/>
          <w:kern w:val="0"/>
          <w:szCs w:val="24"/>
          <w:highlight w:val="none"/>
        </w:rPr>
      </w:pPr>
      <w:r>
        <w:rPr>
          <w:rFonts w:hint="eastAsia" w:cs="宋体"/>
          <w:kern w:val="0"/>
          <w:szCs w:val="24"/>
          <w:highlight w:val="none"/>
        </w:rPr>
        <w:t>（6）分项报价表（首轮报价）</w:t>
      </w:r>
    </w:p>
    <w:p w14:paraId="15A19179">
      <w:pPr>
        <w:snapToGrid w:val="0"/>
        <w:spacing w:line="480" w:lineRule="exact"/>
        <w:ind w:left="505" w:right="102"/>
        <w:textAlignment w:val="baseline"/>
        <w:rPr>
          <w:rFonts w:cs="宋体"/>
          <w:kern w:val="0"/>
          <w:szCs w:val="24"/>
          <w:highlight w:val="none"/>
        </w:rPr>
      </w:pPr>
      <w:r>
        <w:rPr>
          <w:rFonts w:hint="eastAsia" w:cs="宋体"/>
          <w:kern w:val="0"/>
          <w:szCs w:val="24"/>
          <w:highlight w:val="none"/>
        </w:rPr>
        <w:t>（7）资格审查资料</w:t>
      </w:r>
    </w:p>
    <w:p w14:paraId="3F4E50E1">
      <w:pPr>
        <w:snapToGrid w:val="0"/>
        <w:spacing w:line="480" w:lineRule="exact"/>
        <w:ind w:left="505" w:right="102"/>
        <w:textAlignment w:val="baseline"/>
        <w:rPr>
          <w:rFonts w:cs="宋体"/>
          <w:kern w:val="0"/>
          <w:szCs w:val="24"/>
          <w:highlight w:val="none"/>
        </w:rPr>
      </w:pPr>
      <w:r>
        <w:rPr>
          <w:rFonts w:hint="eastAsia" w:cs="宋体"/>
          <w:kern w:val="0"/>
          <w:szCs w:val="24"/>
          <w:highlight w:val="none"/>
        </w:rPr>
        <w:t>（8）项目业绩</w:t>
      </w:r>
      <w:r>
        <w:rPr>
          <w:rFonts w:cs="宋体"/>
          <w:kern w:val="0"/>
          <w:szCs w:val="24"/>
          <w:highlight w:val="none"/>
        </w:rPr>
        <w:t xml:space="preserve">   </w:t>
      </w:r>
    </w:p>
    <w:p w14:paraId="1DCEED95">
      <w:pPr>
        <w:snapToGrid w:val="0"/>
        <w:spacing w:line="480" w:lineRule="exact"/>
        <w:ind w:left="505" w:right="102"/>
        <w:textAlignment w:val="baseline"/>
        <w:rPr>
          <w:rFonts w:cs="宋体"/>
          <w:kern w:val="0"/>
          <w:szCs w:val="24"/>
          <w:highlight w:val="none"/>
        </w:rPr>
      </w:pPr>
      <w:r>
        <w:rPr>
          <w:rFonts w:hint="eastAsia" w:cs="宋体"/>
          <w:kern w:val="0"/>
          <w:szCs w:val="24"/>
          <w:highlight w:val="none"/>
        </w:rPr>
        <w:t>（9）</w:t>
      </w:r>
      <w:r>
        <w:rPr>
          <w:rFonts w:cs="宋体"/>
          <w:kern w:val="0"/>
          <w:szCs w:val="24"/>
          <w:highlight w:val="none"/>
        </w:rPr>
        <w:t xml:space="preserve">服务方案 </w:t>
      </w:r>
    </w:p>
    <w:p w14:paraId="2E69F90F">
      <w:pPr>
        <w:snapToGrid w:val="0"/>
        <w:spacing w:line="480" w:lineRule="exact"/>
        <w:ind w:left="505" w:right="102"/>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0</w:t>
      </w:r>
      <w:r>
        <w:rPr>
          <w:rFonts w:hint="eastAsia" w:cs="宋体"/>
          <w:kern w:val="0"/>
          <w:szCs w:val="24"/>
          <w:highlight w:val="none"/>
        </w:rPr>
        <w:t>）</w:t>
      </w:r>
      <w:r>
        <w:rPr>
          <w:rFonts w:cs="宋体"/>
          <w:kern w:val="0"/>
          <w:szCs w:val="24"/>
          <w:highlight w:val="none"/>
        </w:rPr>
        <w:t xml:space="preserve">服务人员机构组成 </w:t>
      </w:r>
    </w:p>
    <w:p w14:paraId="2E78911F">
      <w:pPr>
        <w:snapToGrid w:val="0"/>
        <w:spacing w:line="480" w:lineRule="exact"/>
        <w:ind w:left="505" w:right="102"/>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1</w:t>
      </w:r>
      <w:r>
        <w:rPr>
          <w:rFonts w:hint="eastAsia" w:cs="宋体"/>
          <w:kern w:val="0"/>
          <w:szCs w:val="24"/>
          <w:highlight w:val="none"/>
        </w:rPr>
        <w:t>）</w:t>
      </w:r>
      <w:r>
        <w:rPr>
          <w:rFonts w:cs="宋体"/>
          <w:kern w:val="0"/>
          <w:szCs w:val="24"/>
          <w:highlight w:val="none"/>
        </w:rPr>
        <w:t xml:space="preserve">中小企业声明函 </w:t>
      </w:r>
    </w:p>
    <w:p w14:paraId="1E7DA8C1">
      <w:pPr>
        <w:snapToGrid w:val="0"/>
        <w:spacing w:line="480" w:lineRule="exact"/>
        <w:ind w:left="505" w:right="102"/>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2</w:t>
      </w:r>
      <w:r>
        <w:rPr>
          <w:rFonts w:hint="eastAsia" w:cs="宋体"/>
          <w:kern w:val="0"/>
          <w:szCs w:val="24"/>
          <w:highlight w:val="none"/>
        </w:rPr>
        <w:t>）</w:t>
      </w:r>
      <w:r>
        <w:rPr>
          <w:rFonts w:cs="宋体"/>
          <w:kern w:val="0"/>
          <w:szCs w:val="24"/>
          <w:highlight w:val="none"/>
        </w:rPr>
        <w:t xml:space="preserve">残疾人福利性单位声明函 </w:t>
      </w:r>
    </w:p>
    <w:p w14:paraId="03B852DE">
      <w:pPr>
        <w:snapToGrid w:val="0"/>
        <w:spacing w:line="480" w:lineRule="exact"/>
        <w:ind w:left="505" w:right="102"/>
        <w:textAlignment w:val="baseline"/>
        <w:rPr>
          <w:rFonts w:cs="宋体"/>
          <w:kern w:val="0"/>
          <w:szCs w:val="24"/>
          <w:highlight w:val="none"/>
        </w:rPr>
      </w:pPr>
      <w:r>
        <w:rPr>
          <w:rFonts w:hint="eastAsia" w:cs="宋体"/>
          <w:kern w:val="0"/>
          <w:szCs w:val="24"/>
          <w:highlight w:val="none"/>
        </w:rPr>
        <w:t>（1</w:t>
      </w:r>
      <w:r>
        <w:rPr>
          <w:rFonts w:cs="宋体"/>
          <w:kern w:val="0"/>
          <w:szCs w:val="24"/>
          <w:highlight w:val="none"/>
        </w:rPr>
        <w:t>3</w:t>
      </w:r>
      <w:r>
        <w:rPr>
          <w:rFonts w:hint="eastAsia" w:cs="宋体"/>
          <w:kern w:val="0"/>
          <w:szCs w:val="24"/>
          <w:highlight w:val="none"/>
        </w:rPr>
        <w:t>）</w:t>
      </w:r>
      <w:r>
        <w:rPr>
          <w:rFonts w:cs="宋体"/>
          <w:kern w:val="0"/>
          <w:szCs w:val="24"/>
          <w:highlight w:val="none"/>
        </w:rPr>
        <w:t>供应商认为对其成交有利的其他书面证明材料</w:t>
      </w:r>
    </w:p>
    <w:bookmarkEnd w:id="79"/>
    <w:p w14:paraId="19C7C584">
      <w:pPr>
        <w:snapToGrid w:val="0"/>
        <w:spacing w:line="480" w:lineRule="exact"/>
        <w:ind w:left="505" w:right="102"/>
        <w:textAlignment w:val="baseline"/>
        <w:rPr>
          <w:rFonts w:cs="宋体"/>
          <w:kern w:val="0"/>
          <w:szCs w:val="24"/>
          <w:highlight w:val="none"/>
        </w:rPr>
      </w:pPr>
      <w:r>
        <w:rPr>
          <w:rFonts w:hint="eastAsia" w:cs="宋体"/>
          <w:kern w:val="0"/>
          <w:szCs w:val="24"/>
          <w:highlight w:val="none"/>
        </w:rPr>
        <w:t>……</w:t>
      </w:r>
    </w:p>
    <w:p w14:paraId="7670ACA7">
      <w:pPr>
        <w:snapToGrid w:val="0"/>
        <w:spacing w:line="480" w:lineRule="exact"/>
        <w:ind w:left="520" w:right="102"/>
        <w:textAlignment w:val="baseline"/>
        <w:rPr>
          <w:rFonts w:cs="宋体"/>
          <w:kern w:val="0"/>
          <w:szCs w:val="24"/>
          <w:highlight w:val="none"/>
        </w:rPr>
      </w:pPr>
      <w:r>
        <w:rPr>
          <w:rFonts w:cs="宋体"/>
          <w:kern w:val="0"/>
          <w:szCs w:val="24"/>
          <w:highlight w:val="none"/>
        </w:rPr>
        <w:t>响应文件的上述组成部分如存在内容不一致的，以投标函为准。</w:t>
      </w:r>
    </w:p>
    <w:p w14:paraId="1C2FD55A">
      <w:pPr>
        <w:snapToGrid w:val="0"/>
        <w:spacing w:line="480" w:lineRule="exact"/>
        <w:ind w:right="102" w:firstLine="518" w:firstLineChars="216"/>
        <w:textAlignment w:val="baseline"/>
        <w:rPr>
          <w:rFonts w:cs="宋体"/>
          <w:kern w:val="0"/>
          <w:szCs w:val="24"/>
          <w:highlight w:val="none"/>
        </w:rPr>
      </w:pPr>
      <w:r>
        <w:rPr>
          <w:rFonts w:cs="宋体"/>
          <w:kern w:val="0"/>
          <w:szCs w:val="24"/>
          <w:highlight w:val="none"/>
        </w:rPr>
        <w:t>3．我方承诺除商务和技术偏差表列出的偏差外，我方响应</w:t>
      </w:r>
      <w:r>
        <w:rPr>
          <w:rFonts w:hint="eastAsia" w:cs="宋体"/>
          <w:kern w:val="0"/>
          <w:szCs w:val="24"/>
          <w:highlight w:val="none"/>
        </w:rPr>
        <w:t>竞争性磋商</w:t>
      </w:r>
      <w:r>
        <w:rPr>
          <w:rFonts w:cs="宋体"/>
          <w:kern w:val="0"/>
          <w:szCs w:val="24"/>
          <w:highlight w:val="none"/>
        </w:rPr>
        <w:t>文件的全部要求。</w:t>
      </w:r>
    </w:p>
    <w:p w14:paraId="7BF9C104">
      <w:pPr>
        <w:snapToGrid w:val="0"/>
        <w:spacing w:line="480" w:lineRule="exact"/>
        <w:ind w:left="520" w:right="102"/>
        <w:textAlignment w:val="baseline"/>
        <w:rPr>
          <w:rFonts w:cs="宋体"/>
          <w:kern w:val="0"/>
          <w:szCs w:val="24"/>
          <w:highlight w:val="none"/>
        </w:rPr>
      </w:pPr>
      <w:r>
        <w:rPr>
          <w:rFonts w:cs="宋体"/>
          <w:kern w:val="0"/>
          <w:szCs w:val="24"/>
          <w:highlight w:val="none"/>
        </w:rPr>
        <w:t>4．我方承诺在竞争性磋商文件规定的投标有效期</w:t>
      </w:r>
      <w:r>
        <w:rPr>
          <w:rFonts w:hint="eastAsia" w:cs="宋体"/>
          <w:kern w:val="0"/>
          <w:szCs w:val="24"/>
          <w:highlight w:val="none"/>
        </w:rPr>
        <w:t>90天</w:t>
      </w:r>
      <w:r>
        <w:rPr>
          <w:rFonts w:cs="宋体"/>
          <w:kern w:val="0"/>
          <w:szCs w:val="24"/>
          <w:highlight w:val="none"/>
        </w:rPr>
        <w:t>内不撤销响应文件。</w:t>
      </w:r>
    </w:p>
    <w:p w14:paraId="536AC6A5">
      <w:pPr>
        <w:snapToGrid w:val="0"/>
        <w:spacing w:line="480" w:lineRule="exact"/>
        <w:ind w:left="520" w:right="102"/>
        <w:textAlignment w:val="baseline"/>
        <w:rPr>
          <w:rFonts w:cs="宋体"/>
          <w:kern w:val="0"/>
          <w:szCs w:val="24"/>
          <w:highlight w:val="none"/>
        </w:rPr>
      </w:pPr>
      <w:r>
        <w:rPr>
          <w:rFonts w:cs="宋体"/>
          <w:kern w:val="0"/>
          <w:szCs w:val="24"/>
          <w:highlight w:val="none"/>
        </w:rPr>
        <w:t>5．如我方中标，我方承诺：</w:t>
      </w:r>
    </w:p>
    <w:p w14:paraId="7AEE908C">
      <w:pPr>
        <w:snapToGrid w:val="0"/>
        <w:spacing w:line="480" w:lineRule="exact"/>
        <w:ind w:left="505" w:right="102"/>
        <w:textAlignment w:val="baseline"/>
        <w:rPr>
          <w:rFonts w:cs="宋体"/>
          <w:kern w:val="0"/>
          <w:szCs w:val="24"/>
          <w:highlight w:val="none"/>
        </w:rPr>
      </w:pPr>
      <w:r>
        <w:rPr>
          <w:rFonts w:cs="宋体"/>
          <w:kern w:val="0"/>
          <w:szCs w:val="24"/>
          <w:highlight w:val="none"/>
        </w:rPr>
        <w:t>（1）在收到</w:t>
      </w:r>
      <w:r>
        <w:rPr>
          <w:rFonts w:hint="eastAsia" w:cs="宋体"/>
          <w:kern w:val="0"/>
          <w:szCs w:val="24"/>
          <w:highlight w:val="none"/>
        </w:rPr>
        <w:t>成交</w:t>
      </w:r>
      <w:r>
        <w:rPr>
          <w:rFonts w:cs="宋体"/>
          <w:kern w:val="0"/>
          <w:szCs w:val="24"/>
          <w:highlight w:val="none"/>
        </w:rPr>
        <w:t>通知书后，在成交通知书规定的期限内与你方签订合同；</w:t>
      </w:r>
    </w:p>
    <w:p w14:paraId="02E7F14B">
      <w:pPr>
        <w:snapToGrid w:val="0"/>
        <w:spacing w:line="480" w:lineRule="exact"/>
        <w:ind w:left="505" w:right="102"/>
        <w:textAlignment w:val="baseline"/>
        <w:rPr>
          <w:rFonts w:cs="宋体"/>
          <w:kern w:val="0"/>
          <w:szCs w:val="24"/>
          <w:highlight w:val="none"/>
        </w:rPr>
      </w:pPr>
      <w:r>
        <w:rPr>
          <w:rFonts w:cs="宋体"/>
          <w:kern w:val="0"/>
          <w:szCs w:val="24"/>
          <w:highlight w:val="none"/>
        </w:rPr>
        <w:t>（2）在签订合同时不向你方提出附加条件；</w:t>
      </w:r>
    </w:p>
    <w:p w14:paraId="4FA7DD6E">
      <w:pPr>
        <w:snapToGrid w:val="0"/>
        <w:spacing w:line="480" w:lineRule="exact"/>
        <w:ind w:left="505" w:right="102"/>
        <w:textAlignment w:val="baseline"/>
        <w:rPr>
          <w:rFonts w:cs="宋体"/>
          <w:kern w:val="0"/>
          <w:szCs w:val="24"/>
          <w:highlight w:val="none"/>
        </w:rPr>
      </w:pPr>
      <w:r>
        <w:rPr>
          <w:rFonts w:cs="宋体"/>
          <w:kern w:val="0"/>
          <w:szCs w:val="24"/>
          <w:highlight w:val="none"/>
        </w:rPr>
        <w:t>（3）按照竞争性磋商文件要求提交履约保证金；</w:t>
      </w:r>
    </w:p>
    <w:p w14:paraId="05B03599">
      <w:pPr>
        <w:snapToGrid w:val="0"/>
        <w:spacing w:line="480" w:lineRule="exact"/>
        <w:ind w:left="505" w:right="102"/>
        <w:textAlignment w:val="baseline"/>
        <w:rPr>
          <w:rFonts w:cs="宋体"/>
          <w:kern w:val="0"/>
          <w:szCs w:val="24"/>
          <w:highlight w:val="none"/>
        </w:rPr>
      </w:pPr>
      <w:r>
        <w:rPr>
          <w:rFonts w:cs="宋体"/>
          <w:kern w:val="0"/>
          <w:szCs w:val="24"/>
          <w:highlight w:val="none"/>
        </w:rPr>
        <w:t>（4）在合同约定的期限内完成合同规定的全部义务。</w:t>
      </w:r>
    </w:p>
    <w:p w14:paraId="6D7A090A">
      <w:pPr>
        <w:snapToGrid w:val="0"/>
        <w:spacing w:line="480" w:lineRule="exact"/>
        <w:ind w:left="100" w:right="102" w:firstLine="419"/>
        <w:textAlignment w:val="baseline"/>
        <w:rPr>
          <w:rFonts w:cs="宋体"/>
          <w:kern w:val="0"/>
          <w:szCs w:val="24"/>
          <w:highlight w:val="none"/>
        </w:rPr>
      </w:pPr>
      <w:r>
        <w:rPr>
          <w:rFonts w:cs="宋体"/>
          <w:spacing w:val="-4"/>
          <w:kern w:val="0"/>
          <w:szCs w:val="24"/>
          <w:highlight w:val="none"/>
        </w:rPr>
        <w:t>6．我方在此声明，所递交的响应文件及有关资料内容完整、真实和准确，且不存在第二章</w:t>
      </w:r>
      <w:r>
        <w:rPr>
          <w:rFonts w:cs="宋体"/>
          <w:kern w:val="0"/>
          <w:szCs w:val="24"/>
          <w:highlight w:val="none"/>
        </w:rPr>
        <w:t>“</w:t>
      </w:r>
      <w:r>
        <w:rPr>
          <w:rFonts w:hint="eastAsia" w:cs="宋体"/>
          <w:kern w:val="0"/>
          <w:szCs w:val="24"/>
          <w:highlight w:val="none"/>
        </w:rPr>
        <w:t>供应商</w:t>
      </w:r>
      <w:r>
        <w:rPr>
          <w:rFonts w:cs="宋体"/>
          <w:kern w:val="0"/>
          <w:szCs w:val="24"/>
          <w:highlight w:val="none"/>
        </w:rPr>
        <w:t>须知”规定的任何一种情形。</w:t>
      </w:r>
    </w:p>
    <w:p w14:paraId="4F3EBF66">
      <w:pPr>
        <w:tabs>
          <w:tab w:val="left" w:pos="3880"/>
        </w:tabs>
        <w:snapToGrid w:val="0"/>
        <w:spacing w:line="480" w:lineRule="exact"/>
        <w:ind w:left="520" w:right="102"/>
        <w:textAlignment w:val="baseline"/>
        <w:rPr>
          <w:rFonts w:cs="宋体"/>
          <w:kern w:val="0"/>
          <w:szCs w:val="24"/>
          <w:highlight w:val="none"/>
        </w:rPr>
      </w:pPr>
      <w:r>
        <w:rPr>
          <w:rFonts w:cs="宋体"/>
          <w:kern w:val="0"/>
          <w:szCs w:val="24"/>
          <w:highlight w:val="none"/>
        </w:rPr>
        <w:t>7．</w:t>
      </w:r>
      <w:r>
        <w:rPr>
          <w:rFonts w:cs="宋体"/>
          <w:kern w:val="0"/>
          <w:szCs w:val="24"/>
          <w:highlight w:val="none"/>
          <w:u w:val="single" w:color="000000"/>
        </w:rPr>
        <w:tab/>
      </w:r>
      <w:r>
        <w:rPr>
          <w:rFonts w:cs="宋体"/>
          <w:kern w:val="0"/>
          <w:szCs w:val="24"/>
          <w:highlight w:val="none"/>
        </w:rPr>
        <w:t>（其</w:t>
      </w:r>
      <w:r>
        <w:rPr>
          <w:rFonts w:cs="宋体"/>
          <w:spacing w:val="-3"/>
          <w:kern w:val="0"/>
          <w:szCs w:val="24"/>
          <w:highlight w:val="none"/>
        </w:rPr>
        <w:t>他</w:t>
      </w:r>
      <w:r>
        <w:rPr>
          <w:rFonts w:cs="宋体"/>
          <w:kern w:val="0"/>
          <w:szCs w:val="24"/>
          <w:highlight w:val="none"/>
        </w:rPr>
        <w:t>补充说明）。</w:t>
      </w:r>
    </w:p>
    <w:p w14:paraId="0E658DA5">
      <w:pPr>
        <w:tabs>
          <w:tab w:val="left" w:pos="3880"/>
        </w:tabs>
        <w:snapToGrid w:val="0"/>
        <w:spacing w:line="480" w:lineRule="exact"/>
        <w:ind w:left="520" w:right="102"/>
        <w:textAlignment w:val="baseline"/>
        <w:rPr>
          <w:rFonts w:cs="宋体"/>
          <w:kern w:val="0"/>
          <w:szCs w:val="24"/>
          <w:highlight w:val="none"/>
        </w:rPr>
      </w:pPr>
    </w:p>
    <w:p w14:paraId="7C47ABBE">
      <w:pPr>
        <w:snapToGrid w:val="0"/>
        <w:spacing w:line="480" w:lineRule="exact"/>
        <w:textAlignment w:val="baseline"/>
        <w:rPr>
          <w:rFonts w:cs="宋体"/>
          <w:kern w:val="0"/>
          <w:szCs w:val="24"/>
          <w:highlight w:val="none"/>
        </w:rPr>
      </w:pPr>
    </w:p>
    <w:p w14:paraId="656E8023">
      <w:pPr>
        <w:snapToGrid w:val="0"/>
        <w:spacing w:line="480" w:lineRule="exact"/>
        <w:textAlignment w:val="baseline"/>
        <w:rPr>
          <w:rFonts w:cs="宋体"/>
          <w:kern w:val="0"/>
          <w:szCs w:val="24"/>
          <w:highlight w:val="none"/>
        </w:rPr>
      </w:pPr>
    </w:p>
    <w:p w14:paraId="2D3CDA72">
      <w:pPr>
        <w:tabs>
          <w:tab w:val="left" w:pos="6855"/>
        </w:tabs>
        <w:snapToGrid w:val="0"/>
        <w:spacing w:line="480" w:lineRule="exact"/>
        <w:ind w:left="2601"/>
        <w:textAlignment w:val="baseline"/>
        <w:rPr>
          <w:rFonts w:cs="宋体"/>
          <w:kern w:val="0"/>
          <w:szCs w:val="24"/>
          <w:highlight w:val="none"/>
        </w:rPr>
      </w:pPr>
      <w:r>
        <w:rPr>
          <w:rFonts w:hint="eastAsia" w:cs="宋体"/>
          <w:kern w:val="0"/>
          <w:szCs w:val="24"/>
          <w:highlight w:val="none"/>
        </w:rPr>
        <w:t>供应商</w:t>
      </w:r>
      <w:r>
        <w:rPr>
          <w:rFonts w:cs="宋体"/>
          <w:kern w:val="0"/>
          <w:szCs w:val="24"/>
          <w:highlight w:val="none"/>
        </w:rPr>
        <w:t>：</w:t>
      </w:r>
      <w:r>
        <w:rPr>
          <w:rFonts w:cs="宋体"/>
          <w:kern w:val="0"/>
          <w:szCs w:val="24"/>
          <w:highlight w:val="none"/>
          <w:u w:val="single" w:color="000000"/>
        </w:rPr>
        <w:tab/>
      </w:r>
      <w:r>
        <w:rPr>
          <w:rFonts w:cs="宋体"/>
          <w:kern w:val="0"/>
          <w:szCs w:val="24"/>
          <w:highlight w:val="none"/>
        </w:rPr>
        <w:t>（盖单位章）</w:t>
      </w:r>
    </w:p>
    <w:p w14:paraId="579F31B9">
      <w:pPr>
        <w:snapToGrid w:val="0"/>
        <w:spacing w:line="480" w:lineRule="exact"/>
        <w:textAlignment w:val="baseline"/>
        <w:rPr>
          <w:rFonts w:cs="宋体"/>
          <w:kern w:val="0"/>
          <w:szCs w:val="24"/>
          <w:highlight w:val="none"/>
        </w:rPr>
      </w:pPr>
    </w:p>
    <w:p w14:paraId="7C939E7A">
      <w:pPr>
        <w:tabs>
          <w:tab w:val="left" w:pos="7395"/>
        </w:tabs>
        <w:snapToGrid w:val="0"/>
        <w:spacing w:line="480" w:lineRule="exact"/>
        <w:ind w:left="2601"/>
        <w:textAlignment w:val="baseline"/>
        <w:rPr>
          <w:rFonts w:cs="宋体"/>
          <w:kern w:val="0"/>
          <w:szCs w:val="24"/>
          <w:highlight w:val="none"/>
        </w:rPr>
      </w:pPr>
      <w:r>
        <w:rPr>
          <w:rFonts w:cs="宋体"/>
          <w:kern w:val="0"/>
          <w:szCs w:val="24"/>
          <w:highlight w:val="none"/>
        </w:rPr>
        <w:t>法定代表人或其委托代理人：（签字或盖章）</w:t>
      </w:r>
    </w:p>
    <w:p w14:paraId="01FC47AE">
      <w:pPr>
        <w:snapToGrid w:val="0"/>
        <w:spacing w:line="480" w:lineRule="exact"/>
        <w:textAlignment w:val="baseline"/>
        <w:rPr>
          <w:rFonts w:cs="宋体"/>
          <w:kern w:val="0"/>
          <w:szCs w:val="24"/>
          <w:highlight w:val="none"/>
        </w:rPr>
      </w:pPr>
    </w:p>
    <w:p w14:paraId="20F8DA8B">
      <w:pPr>
        <w:tabs>
          <w:tab w:val="left" w:pos="3232"/>
          <w:tab w:val="left" w:pos="8529"/>
        </w:tabs>
        <w:snapToGrid w:val="0"/>
        <w:spacing w:line="480" w:lineRule="exact"/>
        <w:ind w:left="2601"/>
        <w:textAlignment w:val="baseline"/>
        <w:rPr>
          <w:rFonts w:cs="宋体"/>
          <w:kern w:val="0"/>
          <w:szCs w:val="24"/>
          <w:highlight w:val="none"/>
        </w:rPr>
      </w:pPr>
      <w:r>
        <w:rPr>
          <w:rFonts w:cs="宋体"/>
          <w:kern w:val="0"/>
          <w:szCs w:val="24"/>
          <w:highlight w:val="none"/>
        </w:rPr>
        <w:t>地</w:t>
      </w:r>
      <w:r>
        <w:rPr>
          <w:rFonts w:cs="宋体"/>
          <w:kern w:val="0"/>
          <w:szCs w:val="24"/>
          <w:highlight w:val="none"/>
        </w:rPr>
        <w:tab/>
      </w:r>
      <w:r>
        <w:rPr>
          <w:rFonts w:cs="宋体"/>
          <w:kern w:val="0"/>
          <w:szCs w:val="24"/>
          <w:highlight w:val="none"/>
        </w:rPr>
        <w:t>址：</w:t>
      </w:r>
      <w:r>
        <w:rPr>
          <w:rFonts w:cs="宋体"/>
          <w:kern w:val="0"/>
          <w:szCs w:val="24"/>
          <w:highlight w:val="none"/>
          <w:u w:val="single" w:color="000000"/>
        </w:rPr>
        <w:tab/>
      </w:r>
    </w:p>
    <w:p w14:paraId="6B6EA6B8">
      <w:pPr>
        <w:snapToGrid w:val="0"/>
        <w:spacing w:line="480" w:lineRule="exact"/>
        <w:textAlignment w:val="baseline"/>
        <w:rPr>
          <w:rFonts w:cs="宋体"/>
          <w:kern w:val="0"/>
          <w:szCs w:val="24"/>
          <w:highlight w:val="none"/>
        </w:rPr>
      </w:pPr>
    </w:p>
    <w:p w14:paraId="1753D6A2">
      <w:pPr>
        <w:tabs>
          <w:tab w:val="left" w:pos="3232"/>
          <w:tab w:val="left" w:pos="8529"/>
        </w:tabs>
        <w:snapToGrid w:val="0"/>
        <w:spacing w:line="480" w:lineRule="exact"/>
        <w:ind w:left="2601"/>
        <w:textAlignment w:val="baseline"/>
        <w:rPr>
          <w:rFonts w:cs="宋体"/>
          <w:kern w:val="0"/>
          <w:szCs w:val="24"/>
          <w:highlight w:val="none"/>
        </w:rPr>
      </w:pPr>
      <w:r>
        <w:rPr>
          <w:rFonts w:cs="宋体"/>
          <w:kern w:val="0"/>
          <w:szCs w:val="24"/>
          <w:highlight w:val="none"/>
        </w:rPr>
        <w:t>网</w:t>
      </w:r>
      <w:r>
        <w:rPr>
          <w:rFonts w:cs="宋体"/>
          <w:kern w:val="0"/>
          <w:szCs w:val="24"/>
          <w:highlight w:val="none"/>
        </w:rPr>
        <w:tab/>
      </w:r>
      <w:r>
        <w:rPr>
          <w:rFonts w:cs="宋体"/>
          <w:kern w:val="0"/>
          <w:szCs w:val="24"/>
          <w:highlight w:val="none"/>
        </w:rPr>
        <w:t>址：</w:t>
      </w:r>
      <w:r>
        <w:rPr>
          <w:rFonts w:cs="宋体"/>
          <w:kern w:val="0"/>
          <w:szCs w:val="24"/>
          <w:highlight w:val="none"/>
          <w:u w:val="single" w:color="000000"/>
        </w:rPr>
        <w:tab/>
      </w:r>
    </w:p>
    <w:p w14:paraId="698FF77A">
      <w:pPr>
        <w:snapToGrid w:val="0"/>
        <w:spacing w:line="480" w:lineRule="exact"/>
        <w:textAlignment w:val="baseline"/>
        <w:rPr>
          <w:rFonts w:cs="宋体"/>
          <w:kern w:val="0"/>
          <w:szCs w:val="24"/>
          <w:highlight w:val="none"/>
        </w:rPr>
      </w:pPr>
    </w:p>
    <w:p w14:paraId="3D527942">
      <w:pPr>
        <w:tabs>
          <w:tab w:val="left" w:pos="3232"/>
          <w:tab w:val="left" w:pos="8529"/>
        </w:tabs>
        <w:snapToGrid w:val="0"/>
        <w:spacing w:line="480" w:lineRule="exact"/>
        <w:ind w:left="2601"/>
        <w:textAlignment w:val="baseline"/>
        <w:rPr>
          <w:rFonts w:cs="宋体"/>
          <w:kern w:val="0"/>
          <w:szCs w:val="24"/>
          <w:highlight w:val="none"/>
        </w:rPr>
      </w:pPr>
      <w:r>
        <w:rPr>
          <w:rFonts w:cs="宋体"/>
          <w:kern w:val="0"/>
          <w:szCs w:val="24"/>
          <w:highlight w:val="none"/>
        </w:rPr>
        <w:t>电</w:t>
      </w:r>
      <w:r>
        <w:rPr>
          <w:rFonts w:cs="宋体"/>
          <w:kern w:val="0"/>
          <w:szCs w:val="24"/>
          <w:highlight w:val="none"/>
        </w:rPr>
        <w:tab/>
      </w:r>
      <w:r>
        <w:rPr>
          <w:rFonts w:cs="宋体"/>
          <w:kern w:val="0"/>
          <w:szCs w:val="24"/>
          <w:highlight w:val="none"/>
        </w:rPr>
        <w:t>话：</w:t>
      </w:r>
      <w:r>
        <w:rPr>
          <w:rFonts w:cs="宋体"/>
          <w:kern w:val="0"/>
          <w:szCs w:val="24"/>
          <w:highlight w:val="none"/>
          <w:u w:val="single" w:color="000000"/>
        </w:rPr>
        <w:tab/>
      </w:r>
    </w:p>
    <w:p w14:paraId="44FA7E3F">
      <w:pPr>
        <w:snapToGrid w:val="0"/>
        <w:spacing w:line="480" w:lineRule="exact"/>
        <w:textAlignment w:val="baseline"/>
        <w:rPr>
          <w:rFonts w:cs="宋体"/>
          <w:kern w:val="0"/>
          <w:szCs w:val="24"/>
          <w:highlight w:val="none"/>
        </w:rPr>
      </w:pPr>
    </w:p>
    <w:p w14:paraId="783752E7">
      <w:pPr>
        <w:tabs>
          <w:tab w:val="left" w:pos="3232"/>
          <w:tab w:val="left" w:pos="8529"/>
        </w:tabs>
        <w:snapToGrid w:val="0"/>
        <w:spacing w:line="480" w:lineRule="exact"/>
        <w:ind w:left="2601"/>
        <w:textAlignment w:val="baseline"/>
        <w:rPr>
          <w:rFonts w:cs="宋体"/>
          <w:kern w:val="0"/>
          <w:szCs w:val="24"/>
          <w:highlight w:val="none"/>
        </w:rPr>
      </w:pPr>
      <w:r>
        <w:rPr>
          <w:rFonts w:cs="宋体"/>
          <w:kern w:val="0"/>
          <w:szCs w:val="24"/>
          <w:highlight w:val="none"/>
        </w:rPr>
        <w:t>传</w:t>
      </w:r>
      <w:r>
        <w:rPr>
          <w:rFonts w:cs="宋体"/>
          <w:kern w:val="0"/>
          <w:szCs w:val="24"/>
          <w:highlight w:val="none"/>
        </w:rPr>
        <w:tab/>
      </w:r>
      <w:r>
        <w:rPr>
          <w:rFonts w:cs="宋体"/>
          <w:kern w:val="0"/>
          <w:szCs w:val="24"/>
          <w:highlight w:val="none"/>
        </w:rPr>
        <w:t>真：</w:t>
      </w:r>
      <w:r>
        <w:rPr>
          <w:rFonts w:cs="宋体"/>
          <w:kern w:val="0"/>
          <w:szCs w:val="24"/>
          <w:highlight w:val="none"/>
          <w:u w:val="single" w:color="000000"/>
        </w:rPr>
        <w:tab/>
      </w:r>
    </w:p>
    <w:p w14:paraId="06D64029">
      <w:pPr>
        <w:snapToGrid w:val="0"/>
        <w:spacing w:line="480" w:lineRule="exact"/>
        <w:textAlignment w:val="baseline"/>
        <w:rPr>
          <w:rFonts w:cs="宋体"/>
          <w:kern w:val="0"/>
          <w:szCs w:val="24"/>
          <w:highlight w:val="none"/>
        </w:rPr>
      </w:pPr>
    </w:p>
    <w:p w14:paraId="603F4FEA">
      <w:pPr>
        <w:tabs>
          <w:tab w:val="left" w:pos="8529"/>
        </w:tabs>
        <w:snapToGrid w:val="0"/>
        <w:spacing w:line="480" w:lineRule="exact"/>
        <w:ind w:left="2601"/>
        <w:textAlignment w:val="baseline"/>
        <w:rPr>
          <w:rFonts w:cs="宋体"/>
          <w:kern w:val="0"/>
          <w:szCs w:val="24"/>
          <w:highlight w:val="none"/>
        </w:rPr>
      </w:pPr>
      <w:r>
        <w:rPr>
          <w:rFonts w:cs="宋体"/>
          <w:kern w:val="0"/>
          <w:szCs w:val="24"/>
          <w:highlight w:val="none"/>
        </w:rPr>
        <w:t>邮政编码：</w:t>
      </w:r>
      <w:r>
        <w:rPr>
          <w:rFonts w:cs="宋体"/>
          <w:kern w:val="0"/>
          <w:szCs w:val="24"/>
          <w:highlight w:val="none"/>
          <w:u w:val="single" w:color="000000"/>
        </w:rPr>
        <w:tab/>
      </w:r>
    </w:p>
    <w:p w14:paraId="7EA7B920">
      <w:pPr>
        <w:snapToGrid w:val="0"/>
        <w:spacing w:line="480" w:lineRule="exact"/>
        <w:textAlignment w:val="baseline"/>
        <w:rPr>
          <w:rFonts w:cs="宋体"/>
          <w:kern w:val="0"/>
          <w:szCs w:val="24"/>
          <w:highlight w:val="none"/>
        </w:rPr>
      </w:pPr>
    </w:p>
    <w:p w14:paraId="774CF54C">
      <w:pPr>
        <w:snapToGrid w:val="0"/>
        <w:jc w:val="right"/>
        <w:textAlignment w:val="baseline"/>
        <w:rPr>
          <w:rFonts w:cs="宋体"/>
          <w:spacing w:val="-1"/>
          <w:kern w:val="0"/>
          <w:szCs w:val="24"/>
          <w:highlight w:val="none"/>
        </w:rPr>
      </w:pPr>
      <w:r>
        <w:rPr>
          <w:rFonts w:cs="宋体"/>
          <w:kern w:val="0"/>
          <w:szCs w:val="24"/>
          <w:highlight w:val="none"/>
          <w:u w:val="single" w:color="000000"/>
        </w:rPr>
        <w:tab/>
      </w:r>
      <w:r>
        <w:rPr>
          <w:rFonts w:cs="宋体"/>
          <w:kern w:val="0"/>
          <w:szCs w:val="24"/>
          <w:highlight w:val="none"/>
        </w:rPr>
        <w:t>年</w:t>
      </w:r>
      <w:r>
        <w:rPr>
          <w:rFonts w:cs="宋体"/>
          <w:kern w:val="0"/>
          <w:szCs w:val="24"/>
          <w:highlight w:val="none"/>
          <w:u w:val="single" w:color="000000"/>
        </w:rPr>
        <w:tab/>
      </w:r>
      <w:r>
        <w:rPr>
          <w:rFonts w:cs="宋体"/>
          <w:kern w:val="0"/>
          <w:szCs w:val="24"/>
          <w:highlight w:val="none"/>
        </w:rPr>
        <w:t>月</w:t>
      </w:r>
      <w:r>
        <w:rPr>
          <w:rFonts w:cs="宋体"/>
          <w:kern w:val="0"/>
          <w:szCs w:val="24"/>
          <w:highlight w:val="none"/>
          <w:u w:val="single" w:color="000000"/>
        </w:rPr>
        <w:tab/>
      </w:r>
      <w:r>
        <w:rPr>
          <w:rFonts w:cs="宋体"/>
          <w:spacing w:val="-1"/>
          <w:kern w:val="0"/>
          <w:szCs w:val="24"/>
          <w:highlight w:val="none"/>
        </w:rPr>
        <w:t>日</w:t>
      </w:r>
    </w:p>
    <w:p w14:paraId="498552CC">
      <w:pPr>
        <w:spacing w:line="520" w:lineRule="exact"/>
        <w:jc w:val="center"/>
        <w:rPr>
          <w:b/>
          <w:highlight w:val="none"/>
        </w:rPr>
      </w:pPr>
      <w:r>
        <w:rPr>
          <w:b/>
          <w:highlight w:val="none"/>
        </w:rPr>
        <w:br w:type="page"/>
      </w:r>
    </w:p>
    <w:bookmarkEnd w:id="67"/>
    <w:p w14:paraId="5ACF1C2A">
      <w:pPr>
        <w:snapToGrid w:val="0"/>
        <w:jc w:val="center"/>
        <w:textAlignment w:val="baseline"/>
        <w:outlineLvl w:val="2"/>
        <w:rPr>
          <w:b/>
          <w:szCs w:val="24"/>
          <w:highlight w:val="none"/>
        </w:rPr>
      </w:pPr>
      <w:bookmarkStart w:id="80" w:name="_Toc8387"/>
      <w:bookmarkStart w:id="81" w:name="_Toc26541"/>
      <w:bookmarkStart w:id="82" w:name="_Toc11175"/>
      <w:bookmarkStart w:id="83" w:name="_Toc15027"/>
      <w:bookmarkStart w:id="84" w:name="_Toc60537393"/>
      <w:bookmarkStart w:id="85" w:name="_Toc17216939"/>
      <w:r>
        <w:rPr>
          <w:rFonts w:hint="eastAsia"/>
          <w:b/>
          <w:szCs w:val="24"/>
          <w:highlight w:val="none"/>
        </w:rPr>
        <w:t>（二）开标一览表（首轮报价）</w:t>
      </w:r>
      <w:bookmarkEnd w:id="80"/>
      <w:bookmarkEnd w:id="81"/>
      <w:bookmarkEnd w:id="82"/>
      <w:bookmarkEnd w:id="83"/>
    </w:p>
    <w:tbl>
      <w:tblPr>
        <w:tblStyle w:val="53"/>
        <w:tblpPr w:leftFromText="180" w:rightFromText="180" w:vertAnchor="text" w:horzAnchor="margin" w:tblpXSpec="center" w:tblpY="19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9"/>
        <w:gridCol w:w="2558"/>
        <w:gridCol w:w="4057"/>
      </w:tblGrid>
      <w:tr w14:paraId="1195F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115" w:type="pct"/>
            <w:vAlign w:val="center"/>
          </w:tcPr>
          <w:p w14:paraId="3E9DBDE5">
            <w:pPr>
              <w:snapToGrid w:val="0"/>
              <w:spacing w:line="320" w:lineRule="exact"/>
              <w:jc w:val="center"/>
              <w:textAlignment w:val="baseline"/>
              <w:rPr>
                <w:highlight w:val="none"/>
              </w:rPr>
            </w:pPr>
            <w:r>
              <w:rPr>
                <w:rFonts w:hint="eastAsia"/>
                <w:highlight w:val="none"/>
              </w:rPr>
              <w:t>供应商名称</w:t>
            </w:r>
          </w:p>
        </w:tc>
        <w:tc>
          <w:tcPr>
            <w:tcW w:w="3884" w:type="pct"/>
            <w:gridSpan w:val="2"/>
            <w:vAlign w:val="center"/>
          </w:tcPr>
          <w:p w14:paraId="7C8C9611">
            <w:pPr>
              <w:snapToGrid w:val="0"/>
              <w:spacing w:line="320" w:lineRule="exact"/>
              <w:textAlignment w:val="baseline"/>
              <w:rPr>
                <w:highlight w:val="none"/>
              </w:rPr>
            </w:pPr>
          </w:p>
        </w:tc>
      </w:tr>
      <w:tr w14:paraId="3730A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115" w:type="pct"/>
            <w:vAlign w:val="center"/>
          </w:tcPr>
          <w:p w14:paraId="17BA0722">
            <w:pPr>
              <w:snapToGrid w:val="0"/>
              <w:spacing w:line="320" w:lineRule="exact"/>
              <w:jc w:val="center"/>
              <w:textAlignment w:val="baseline"/>
              <w:rPr>
                <w:highlight w:val="none"/>
              </w:rPr>
            </w:pPr>
            <w:r>
              <w:rPr>
                <w:rFonts w:hint="eastAsia"/>
                <w:highlight w:val="none"/>
              </w:rPr>
              <w:t>项目名称及采购编号</w:t>
            </w:r>
          </w:p>
        </w:tc>
        <w:tc>
          <w:tcPr>
            <w:tcW w:w="3884" w:type="pct"/>
            <w:gridSpan w:val="2"/>
            <w:vAlign w:val="center"/>
          </w:tcPr>
          <w:p w14:paraId="4FCC3C60">
            <w:pPr>
              <w:snapToGrid w:val="0"/>
              <w:spacing w:line="320" w:lineRule="exact"/>
              <w:textAlignment w:val="baseline"/>
              <w:rPr>
                <w:highlight w:val="none"/>
              </w:rPr>
            </w:pPr>
          </w:p>
        </w:tc>
      </w:tr>
      <w:tr w14:paraId="325FF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115" w:type="pct"/>
            <w:vAlign w:val="center"/>
          </w:tcPr>
          <w:p w14:paraId="7834F753">
            <w:pPr>
              <w:snapToGrid w:val="0"/>
              <w:spacing w:line="320" w:lineRule="exact"/>
              <w:jc w:val="center"/>
              <w:textAlignment w:val="baseline"/>
              <w:rPr>
                <w:highlight w:val="none"/>
              </w:rPr>
            </w:pPr>
            <w:r>
              <w:rPr>
                <w:rFonts w:hint="eastAsia"/>
                <w:highlight w:val="none"/>
              </w:rPr>
              <w:t>磋商报价</w:t>
            </w:r>
          </w:p>
        </w:tc>
        <w:tc>
          <w:tcPr>
            <w:tcW w:w="3884" w:type="pct"/>
            <w:gridSpan w:val="2"/>
            <w:vAlign w:val="center"/>
          </w:tcPr>
          <w:p w14:paraId="6875FA2A">
            <w:pPr>
              <w:tabs>
                <w:tab w:val="left" w:pos="7540"/>
              </w:tabs>
              <w:snapToGrid w:val="0"/>
              <w:textAlignment w:val="baseline"/>
              <w:rPr>
                <w:spacing w:val="8"/>
                <w:highlight w:val="none"/>
              </w:rPr>
            </w:pPr>
            <w:r>
              <w:rPr>
                <w:rFonts w:hint="eastAsia"/>
                <w:spacing w:val="8"/>
                <w:highlight w:val="none"/>
              </w:rPr>
              <w:t>合计：小写：人民币</w:t>
            </w:r>
            <w:r>
              <w:rPr>
                <w:rFonts w:hint="eastAsia"/>
                <w:spacing w:val="8"/>
                <w:highlight w:val="none"/>
                <w:u w:val="single"/>
              </w:rPr>
              <w:t xml:space="preserve"> </w:t>
            </w:r>
            <w:r>
              <w:rPr>
                <w:spacing w:val="8"/>
                <w:highlight w:val="none"/>
                <w:u w:val="single"/>
              </w:rPr>
              <w:t xml:space="preserve">        </w:t>
            </w:r>
            <w:r>
              <w:rPr>
                <w:rFonts w:hint="eastAsia"/>
                <w:spacing w:val="8"/>
                <w:highlight w:val="none"/>
                <w:u w:val="single" w:color="000000"/>
              </w:rPr>
              <w:t>元</w:t>
            </w:r>
          </w:p>
          <w:p w14:paraId="653FC7CE">
            <w:pPr>
              <w:snapToGrid w:val="0"/>
              <w:spacing w:line="320" w:lineRule="exact"/>
              <w:ind w:firstLine="768" w:firstLineChars="300"/>
              <w:textAlignment w:val="baseline"/>
              <w:rPr>
                <w:spacing w:val="8"/>
                <w:highlight w:val="none"/>
                <w:u w:val="single"/>
              </w:rPr>
            </w:pPr>
            <w:r>
              <w:rPr>
                <w:rFonts w:hint="eastAsia"/>
                <w:spacing w:val="8"/>
                <w:highlight w:val="none"/>
              </w:rPr>
              <w:t>大写：人民币</w:t>
            </w:r>
            <w:r>
              <w:rPr>
                <w:rFonts w:hint="eastAsia"/>
                <w:spacing w:val="8"/>
                <w:highlight w:val="none"/>
                <w:u w:val="single"/>
              </w:rPr>
              <w:t xml:space="preserve"> </w:t>
            </w:r>
            <w:r>
              <w:rPr>
                <w:spacing w:val="8"/>
                <w:highlight w:val="none"/>
                <w:u w:val="single"/>
              </w:rPr>
              <w:t xml:space="preserve">        </w:t>
            </w:r>
            <w:r>
              <w:rPr>
                <w:rFonts w:hint="eastAsia"/>
                <w:spacing w:val="8"/>
                <w:highlight w:val="none"/>
                <w:u w:val="single" w:color="000000"/>
              </w:rPr>
              <w:t>元</w:t>
            </w:r>
          </w:p>
        </w:tc>
      </w:tr>
      <w:tr w14:paraId="5CFD1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115" w:type="pct"/>
            <w:vAlign w:val="center"/>
          </w:tcPr>
          <w:p w14:paraId="758BB4AE">
            <w:pPr>
              <w:jc w:val="center"/>
              <w:rPr>
                <w:highlight w:val="none"/>
              </w:rPr>
            </w:pPr>
            <w:r>
              <w:rPr>
                <w:rFonts w:hint="eastAsia"/>
                <w:highlight w:val="none"/>
              </w:rPr>
              <w:t>服务期</w:t>
            </w:r>
          </w:p>
        </w:tc>
        <w:tc>
          <w:tcPr>
            <w:tcW w:w="3884" w:type="pct"/>
            <w:gridSpan w:val="2"/>
            <w:vAlign w:val="center"/>
          </w:tcPr>
          <w:p w14:paraId="31222291">
            <w:pPr>
              <w:snapToGrid w:val="0"/>
              <w:spacing w:line="320" w:lineRule="exact"/>
              <w:textAlignment w:val="baseline"/>
              <w:rPr>
                <w:highlight w:val="none"/>
                <w:u w:val="single"/>
              </w:rPr>
            </w:pPr>
          </w:p>
        </w:tc>
      </w:tr>
      <w:tr w14:paraId="5A737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1115" w:type="pct"/>
            <w:vAlign w:val="center"/>
          </w:tcPr>
          <w:p w14:paraId="6986D572">
            <w:pPr>
              <w:snapToGrid w:val="0"/>
              <w:spacing w:line="320" w:lineRule="exact"/>
              <w:jc w:val="center"/>
              <w:textAlignment w:val="baseline"/>
              <w:rPr>
                <w:highlight w:val="none"/>
              </w:rPr>
            </w:pPr>
            <w:r>
              <w:rPr>
                <w:rFonts w:hint="eastAsia"/>
                <w:highlight w:val="none"/>
              </w:rPr>
              <w:t>项目地点</w:t>
            </w:r>
          </w:p>
        </w:tc>
        <w:tc>
          <w:tcPr>
            <w:tcW w:w="3884" w:type="pct"/>
            <w:gridSpan w:val="2"/>
            <w:vAlign w:val="center"/>
          </w:tcPr>
          <w:p w14:paraId="2690EEEB">
            <w:pPr>
              <w:snapToGrid w:val="0"/>
              <w:spacing w:line="320" w:lineRule="exact"/>
              <w:textAlignment w:val="baseline"/>
              <w:rPr>
                <w:highlight w:val="none"/>
                <w:u w:val="single"/>
              </w:rPr>
            </w:pPr>
          </w:p>
        </w:tc>
      </w:tr>
      <w:tr w14:paraId="13412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115" w:type="pct"/>
            <w:vAlign w:val="center"/>
          </w:tcPr>
          <w:p w14:paraId="37672B5A">
            <w:pPr>
              <w:snapToGrid w:val="0"/>
              <w:spacing w:line="320" w:lineRule="exact"/>
              <w:jc w:val="center"/>
              <w:textAlignment w:val="baseline"/>
              <w:rPr>
                <w:highlight w:val="none"/>
              </w:rPr>
            </w:pPr>
            <w:r>
              <w:rPr>
                <w:rFonts w:hint="eastAsia"/>
                <w:highlight w:val="none"/>
              </w:rPr>
              <w:t>备注</w:t>
            </w:r>
          </w:p>
        </w:tc>
        <w:tc>
          <w:tcPr>
            <w:tcW w:w="3884" w:type="pct"/>
            <w:gridSpan w:val="2"/>
            <w:vAlign w:val="center"/>
          </w:tcPr>
          <w:p w14:paraId="54870989">
            <w:pPr>
              <w:snapToGrid w:val="0"/>
              <w:spacing w:line="320" w:lineRule="exact"/>
              <w:textAlignment w:val="baseline"/>
              <w:rPr>
                <w:highlight w:val="none"/>
              </w:rPr>
            </w:pPr>
          </w:p>
        </w:tc>
      </w:tr>
      <w:tr w14:paraId="15877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2" w:hRule="atLeast"/>
        </w:trPr>
        <w:tc>
          <w:tcPr>
            <w:tcW w:w="2617" w:type="pct"/>
            <w:gridSpan w:val="2"/>
            <w:tcBorders>
              <w:bottom w:val="single" w:color="auto" w:sz="4" w:space="0"/>
            </w:tcBorders>
            <w:vAlign w:val="center"/>
          </w:tcPr>
          <w:p w14:paraId="3A0B39FC">
            <w:pPr>
              <w:snapToGrid w:val="0"/>
              <w:spacing w:line="320" w:lineRule="exact"/>
              <w:jc w:val="center"/>
              <w:textAlignment w:val="baseline"/>
              <w:rPr>
                <w:highlight w:val="none"/>
              </w:rPr>
            </w:pPr>
            <w:r>
              <w:rPr>
                <w:rFonts w:hint="eastAsia"/>
                <w:highlight w:val="none"/>
              </w:rPr>
              <w:t>供应商</w:t>
            </w:r>
          </w:p>
          <w:p w14:paraId="1014B374">
            <w:pPr>
              <w:snapToGrid w:val="0"/>
              <w:spacing w:line="320" w:lineRule="exact"/>
              <w:textAlignment w:val="baseline"/>
              <w:rPr>
                <w:b/>
                <w:bCs/>
                <w:highlight w:val="none"/>
              </w:rPr>
            </w:pPr>
          </w:p>
          <w:p w14:paraId="19998163">
            <w:pPr>
              <w:snapToGrid w:val="0"/>
              <w:spacing w:line="320" w:lineRule="exact"/>
              <w:jc w:val="center"/>
              <w:textAlignment w:val="baseline"/>
              <w:rPr>
                <w:highlight w:val="none"/>
              </w:rPr>
            </w:pPr>
            <w:r>
              <w:rPr>
                <w:rFonts w:hint="eastAsia"/>
                <w:highlight w:val="none"/>
              </w:rPr>
              <w:t>（盖章）</w:t>
            </w:r>
          </w:p>
        </w:tc>
        <w:tc>
          <w:tcPr>
            <w:tcW w:w="2382" w:type="pct"/>
            <w:tcBorders>
              <w:bottom w:val="single" w:color="auto" w:sz="4" w:space="0"/>
            </w:tcBorders>
            <w:vAlign w:val="center"/>
          </w:tcPr>
          <w:p w14:paraId="12D45199">
            <w:pPr>
              <w:snapToGrid w:val="0"/>
              <w:spacing w:line="320" w:lineRule="exact"/>
              <w:jc w:val="center"/>
              <w:textAlignment w:val="baseline"/>
              <w:rPr>
                <w:highlight w:val="none"/>
              </w:rPr>
            </w:pPr>
            <w:r>
              <w:rPr>
                <w:rFonts w:hint="eastAsia"/>
                <w:highlight w:val="none"/>
              </w:rPr>
              <w:t>法定代表人或授权委托人</w:t>
            </w:r>
          </w:p>
          <w:p w14:paraId="555185E0">
            <w:pPr>
              <w:snapToGrid w:val="0"/>
              <w:spacing w:line="320" w:lineRule="exact"/>
              <w:jc w:val="center"/>
              <w:textAlignment w:val="baseline"/>
              <w:rPr>
                <w:highlight w:val="none"/>
              </w:rPr>
            </w:pPr>
          </w:p>
          <w:p w14:paraId="319FE1DF">
            <w:pPr>
              <w:snapToGrid w:val="0"/>
              <w:spacing w:line="320" w:lineRule="exact"/>
              <w:jc w:val="center"/>
              <w:textAlignment w:val="baseline"/>
              <w:rPr>
                <w:highlight w:val="none"/>
              </w:rPr>
            </w:pPr>
            <w:r>
              <w:rPr>
                <w:rFonts w:hint="eastAsia"/>
                <w:highlight w:val="none"/>
              </w:rPr>
              <w:t>（签字或盖章）</w:t>
            </w:r>
          </w:p>
        </w:tc>
      </w:tr>
    </w:tbl>
    <w:p w14:paraId="59D37321">
      <w:pPr>
        <w:snapToGrid w:val="0"/>
        <w:jc w:val="center"/>
        <w:textAlignment w:val="baseline"/>
        <w:rPr>
          <w:b/>
          <w:sz w:val="36"/>
          <w:szCs w:val="36"/>
          <w:highlight w:val="none"/>
        </w:rPr>
      </w:pPr>
    </w:p>
    <w:p w14:paraId="30D37FF5">
      <w:pPr>
        <w:snapToGrid w:val="0"/>
        <w:jc w:val="left"/>
        <w:textAlignment w:val="baseline"/>
        <w:rPr>
          <w:rFonts w:cs="宋体"/>
          <w:b/>
          <w:bCs/>
          <w:kern w:val="0"/>
          <w:szCs w:val="24"/>
          <w:highlight w:val="none"/>
        </w:rPr>
      </w:pPr>
      <w:r>
        <w:rPr>
          <w:rFonts w:cs="宋体"/>
          <w:highlight w:val="none"/>
        </w:rPr>
        <w:br w:type="page"/>
      </w:r>
      <w:r>
        <w:rPr>
          <w:rFonts w:hint="eastAsia"/>
          <w:szCs w:val="24"/>
          <w:highlight w:val="none"/>
        </w:rPr>
        <w:t>附表1：</w:t>
      </w:r>
    </w:p>
    <w:p w14:paraId="06507957">
      <w:pPr>
        <w:widowControl/>
        <w:jc w:val="center"/>
        <w:rPr>
          <w:rFonts w:cs="宋体"/>
          <w:b/>
          <w:kern w:val="0"/>
          <w:szCs w:val="24"/>
          <w:highlight w:val="none"/>
        </w:rPr>
      </w:pPr>
      <w:r>
        <w:rPr>
          <w:rFonts w:hint="eastAsia" w:cs="宋体"/>
          <w:b/>
          <w:kern w:val="0"/>
          <w:szCs w:val="24"/>
          <w:highlight w:val="none"/>
        </w:rPr>
        <w:t>开票信息表（供应商填写）</w:t>
      </w:r>
    </w:p>
    <w:p w14:paraId="3D2A8250">
      <w:pPr>
        <w:widowControl/>
        <w:jc w:val="center"/>
        <w:rPr>
          <w:rFonts w:cs="宋体"/>
          <w:b/>
          <w:bCs/>
          <w:kern w:val="0"/>
          <w:sz w:val="28"/>
          <w:szCs w:val="32"/>
          <w:highlight w:val="none"/>
        </w:rPr>
      </w:pPr>
    </w:p>
    <w:tbl>
      <w:tblPr>
        <w:tblStyle w:val="5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5"/>
        <w:gridCol w:w="5329"/>
      </w:tblGrid>
      <w:tr w14:paraId="77147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70" w:type="pct"/>
            <w:vAlign w:val="center"/>
          </w:tcPr>
          <w:p w14:paraId="58D8633F">
            <w:pPr>
              <w:widowControl/>
              <w:adjustRightInd w:val="0"/>
              <w:snapToGrid w:val="0"/>
              <w:jc w:val="center"/>
              <w:rPr>
                <w:rFonts w:cs="宋体"/>
                <w:kern w:val="0"/>
                <w:szCs w:val="24"/>
                <w:highlight w:val="none"/>
                <w:lang w:eastAsia="en-US"/>
              </w:rPr>
            </w:pPr>
            <w:r>
              <w:rPr>
                <w:rFonts w:hint="eastAsia" w:cs="宋体"/>
                <w:kern w:val="0"/>
                <w:szCs w:val="24"/>
                <w:highlight w:val="none"/>
                <w:lang w:eastAsia="en-US"/>
              </w:rPr>
              <w:t>项目名称</w:t>
            </w:r>
          </w:p>
        </w:tc>
        <w:tc>
          <w:tcPr>
            <w:tcW w:w="3129" w:type="pct"/>
            <w:vAlign w:val="center"/>
          </w:tcPr>
          <w:p w14:paraId="1609E4C4">
            <w:pPr>
              <w:widowControl/>
              <w:adjustRightInd w:val="0"/>
              <w:snapToGrid w:val="0"/>
              <w:ind w:firstLine="480"/>
              <w:jc w:val="center"/>
              <w:rPr>
                <w:rFonts w:cs="宋体"/>
                <w:kern w:val="0"/>
                <w:szCs w:val="24"/>
                <w:highlight w:val="none"/>
                <w:lang w:eastAsia="en-US"/>
              </w:rPr>
            </w:pPr>
          </w:p>
        </w:tc>
      </w:tr>
      <w:tr w14:paraId="1E546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870" w:type="pct"/>
            <w:vAlign w:val="center"/>
          </w:tcPr>
          <w:p w14:paraId="0813D836">
            <w:pPr>
              <w:widowControl/>
              <w:adjustRightInd w:val="0"/>
              <w:snapToGrid w:val="0"/>
              <w:jc w:val="center"/>
              <w:rPr>
                <w:rFonts w:cs="宋体"/>
                <w:kern w:val="0"/>
                <w:szCs w:val="24"/>
                <w:highlight w:val="none"/>
                <w:lang w:eastAsia="en-US"/>
              </w:rPr>
            </w:pPr>
            <w:r>
              <w:rPr>
                <w:rFonts w:hint="eastAsia" w:cs="宋体"/>
                <w:kern w:val="0"/>
                <w:szCs w:val="24"/>
                <w:highlight w:val="none"/>
              </w:rPr>
              <w:t>采购</w:t>
            </w:r>
            <w:r>
              <w:rPr>
                <w:rFonts w:hint="eastAsia" w:cs="宋体"/>
                <w:kern w:val="0"/>
                <w:szCs w:val="24"/>
                <w:highlight w:val="none"/>
                <w:lang w:eastAsia="en-US"/>
              </w:rPr>
              <w:t>编号</w:t>
            </w:r>
          </w:p>
        </w:tc>
        <w:tc>
          <w:tcPr>
            <w:tcW w:w="3129" w:type="pct"/>
          </w:tcPr>
          <w:p w14:paraId="43A5CFC3">
            <w:pPr>
              <w:widowControl/>
              <w:adjustRightInd w:val="0"/>
              <w:snapToGrid w:val="0"/>
              <w:ind w:firstLine="480"/>
              <w:jc w:val="center"/>
              <w:rPr>
                <w:rFonts w:cs="宋体"/>
                <w:kern w:val="0"/>
                <w:szCs w:val="24"/>
                <w:highlight w:val="none"/>
                <w:lang w:eastAsia="en-US"/>
              </w:rPr>
            </w:pPr>
          </w:p>
        </w:tc>
      </w:tr>
      <w:tr w14:paraId="50ADE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870" w:type="pct"/>
            <w:vAlign w:val="center"/>
          </w:tcPr>
          <w:p w14:paraId="73D27606">
            <w:pPr>
              <w:widowControl/>
              <w:adjustRightInd w:val="0"/>
              <w:snapToGrid w:val="0"/>
              <w:jc w:val="center"/>
              <w:rPr>
                <w:rFonts w:cs="宋体"/>
                <w:kern w:val="0"/>
                <w:szCs w:val="24"/>
                <w:highlight w:val="none"/>
                <w:lang w:eastAsia="en-US"/>
              </w:rPr>
            </w:pPr>
            <w:r>
              <w:rPr>
                <w:rFonts w:hint="eastAsia" w:cs="宋体"/>
                <w:kern w:val="0"/>
                <w:szCs w:val="24"/>
                <w:highlight w:val="none"/>
              </w:rPr>
              <w:t>供应商</w:t>
            </w:r>
            <w:r>
              <w:rPr>
                <w:rFonts w:hint="eastAsia" w:cs="宋体"/>
                <w:kern w:val="0"/>
                <w:szCs w:val="24"/>
                <w:highlight w:val="none"/>
                <w:lang w:eastAsia="en-US"/>
              </w:rPr>
              <w:t>名称（盖章）</w:t>
            </w:r>
          </w:p>
        </w:tc>
        <w:tc>
          <w:tcPr>
            <w:tcW w:w="3129" w:type="pct"/>
          </w:tcPr>
          <w:p w14:paraId="163F2BE3">
            <w:pPr>
              <w:widowControl/>
              <w:adjustRightInd w:val="0"/>
              <w:snapToGrid w:val="0"/>
              <w:ind w:firstLine="480"/>
              <w:jc w:val="center"/>
              <w:rPr>
                <w:rFonts w:cs="宋体"/>
                <w:kern w:val="0"/>
                <w:szCs w:val="24"/>
                <w:highlight w:val="none"/>
                <w:lang w:eastAsia="en-US"/>
              </w:rPr>
            </w:pPr>
          </w:p>
        </w:tc>
      </w:tr>
      <w:tr w14:paraId="68588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870" w:type="pct"/>
            <w:vAlign w:val="center"/>
          </w:tcPr>
          <w:p w14:paraId="3797C5BC">
            <w:pPr>
              <w:widowControl/>
              <w:adjustRightInd w:val="0"/>
              <w:snapToGrid w:val="0"/>
              <w:jc w:val="center"/>
              <w:rPr>
                <w:rFonts w:cs="宋体"/>
                <w:kern w:val="0"/>
                <w:szCs w:val="24"/>
                <w:highlight w:val="none"/>
              </w:rPr>
            </w:pPr>
            <w:r>
              <w:rPr>
                <w:rFonts w:hint="eastAsia" w:cs="宋体"/>
                <w:kern w:val="0"/>
                <w:szCs w:val="24"/>
                <w:highlight w:val="none"/>
              </w:rPr>
              <w:t>增值税一般纳税人开票信息</w:t>
            </w:r>
          </w:p>
        </w:tc>
        <w:tc>
          <w:tcPr>
            <w:tcW w:w="3129" w:type="pct"/>
          </w:tcPr>
          <w:p w14:paraId="313E72F5">
            <w:pPr>
              <w:widowControl/>
              <w:adjustRightInd w:val="0"/>
              <w:snapToGrid w:val="0"/>
              <w:ind w:firstLine="480"/>
              <w:jc w:val="center"/>
              <w:rPr>
                <w:rFonts w:cs="宋体"/>
                <w:kern w:val="0"/>
                <w:szCs w:val="24"/>
                <w:highlight w:val="none"/>
              </w:rPr>
            </w:pPr>
          </w:p>
        </w:tc>
      </w:tr>
      <w:tr w14:paraId="40EED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870" w:type="pct"/>
            <w:vAlign w:val="center"/>
          </w:tcPr>
          <w:p w14:paraId="74DCB8D6">
            <w:pPr>
              <w:widowControl/>
              <w:adjustRightInd w:val="0"/>
              <w:snapToGrid w:val="0"/>
              <w:jc w:val="center"/>
              <w:rPr>
                <w:rFonts w:cs="宋体"/>
                <w:kern w:val="0"/>
                <w:szCs w:val="24"/>
                <w:highlight w:val="none"/>
              </w:rPr>
            </w:pPr>
            <w:r>
              <w:rPr>
                <w:rFonts w:hint="eastAsia" w:cs="宋体"/>
                <w:kern w:val="0"/>
                <w:szCs w:val="24"/>
                <w:highlight w:val="none"/>
              </w:rPr>
              <w:t>增值税小规模纳税人开票信息</w:t>
            </w:r>
          </w:p>
        </w:tc>
        <w:tc>
          <w:tcPr>
            <w:tcW w:w="3129" w:type="pct"/>
          </w:tcPr>
          <w:p w14:paraId="3C23E3F2">
            <w:pPr>
              <w:widowControl/>
              <w:adjustRightInd w:val="0"/>
              <w:snapToGrid w:val="0"/>
              <w:ind w:firstLine="480"/>
              <w:jc w:val="center"/>
              <w:rPr>
                <w:rFonts w:cs="宋体"/>
                <w:kern w:val="0"/>
                <w:szCs w:val="24"/>
                <w:highlight w:val="none"/>
              </w:rPr>
            </w:pPr>
          </w:p>
        </w:tc>
      </w:tr>
      <w:tr w14:paraId="32192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870" w:type="pct"/>
            <w:vAlign w:val="center"/>
          </w:tcPr>
          <w:p w14:paraId="19A1B7B4">
            <w:pPr>
              <w:widowControl/>
              <w:adjustRightInd w:val="0"/>
              <w:snapToGrid w:val="0"/>
              <w:jc w:val="center"/>
              <w:rPr>
                <w:rFonts w:cs="宋体"/>
                <w:kern w:val="0"/>
                <w:szCs w:val="24"/>
                <w:highlight w:val="none"/>
                <w:lang w:eastAsia="en-US"/>
              </w:rPr>
            </w:pPr>
            <w:r>
              <w:rPr>
                <w:rFonts w:hint="eastAsia" w:cs="宋体"/>
                <w:kern w:val="0"/>
                <w:szCs w:val="24"/>
                <w:highlight w:val="none"/>
                <w:lang w:eastAsia="en-US"/>
              </w:rPr>
              <w:t>其他信息</w:t>
            </w:r>
          </w:p>
        </w:tc>
        <w:tc>
          <w:tcPr>
            <w:tcW w:w="3129" w:type="pct"/>
          </w:tcPr>
          <w:p w14:paraId="10A0D7EE">
            <w:pPr>
              <w:widowControl/>
              <w:adjustRightInd w:val="0"/>
              <w:snapToGrid w:val="0"/>
              <w:jc w:val="left"/>
              <w:rPr>
                <w:rFonts w:cs="宋体"/>
                <w:kern w:val="0"/>
                <w:szCs w:val="24"/>
                <w:highlight w:val="none"/>
              </w:rPr>
            </w:pPr>
            <w:r>
              <w:rPr>
                <w:rFonts w:hint="eastAsia" w:cs="宋体"/>
                <w:kern w:val="0"/>
                <w:szCs w:val="24"/>
                <w:highlight w:val="none"/>
              </w:rPr>
              <w:t>开票申请人：</w:t>
            </w:r>
          </w:p>
          <w:p w14:paraId="66A9AD33">
            <w:pPr>
              <w:widowControl/>
              <w:adjustRightInd w:val="0"/>
              <w:snapToGrid w:val="0"/>
              <w:jc w:val="left"/>
              <w:rPr>
                <w:rFonts w:cs="宋体"/>
                <w:kern w:val="0"/>
                <w:szCs w:val="24"/>
                <w:highlight w:val="none"/>
              </w:rPr>
            </w:pPr>
            <w:r>
              <w:rPr>
                <w:rFonts w:hint="eastAsia" w:cs="宋体"/>
                <w:kern w:val="0"/>
                <w:szCs w:val="24"/>
                <w:highlight w:val="none"/>
              </w:rPr>
              <w:t>联系电话：</w:t>
            </w:r>
          </w:p>
          <w:p w14:paraId="1D5F44B4">
            <w:pPr>
              <w:widowControl/>
              <w:adjustRightInd w:val="0"/>
              <w:snapToGrid w:val="0"/>
              <w:jc w:val="left"/>
              <w:rPr>
                <w:rFonts w:cs="宋体"/>
                <w:kern w:val="0"/>
                <w:szCs w:val="24"/>
                <w:highlight w:val="none"/>
              </w:rPr>
            </w:pPr>
            <w:r>
              <w:rPr>
                <w:rFonts w:hint="eastAsia" w:cs="宋体"/>
                <w:kern w:val="0"/>
                <w:szCs w:val="24"/>
                <w:highlight w:val="none"/>
              </w:rPr>
              <w:t>发票邮寄地址（如自取则填自取）：</w:t>
            </w:r>
          </w:p>
          <w:p w14:paraId="74BA6D98">
            <w:pPr>
              <w:widowControl/>
              <w:adjustRightInd w:val="0"/>
              <w:snapToGrid w:val="0"/>
              <w:jc w:val="left"/>
              <w:rPr>
                <w:rFonts w:cs="宋体"/>
                <w:kern w:val="0"/>
                <w:szCs w:val="24"/>
                <w:highlight w:val="none"/>
              </w:rPr>
            </w:pPr>
            <w:r>
              <w:rPr>
                <w:rFonts w:hint="eastAsia" w:cs="宋体"/>
                <w:kern w:val="0"/>
                <w:szCs w:val="24"/>
                <w:highlight w:val="none"/>
              </w:rPr>
              <w:t>电子发票邮箱：</w:t>
            </w:r>
          </w:p>
        </w:tc>
      </w:tr>
      <w:tr w14:paraId="08CB6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870" w:type="pct"/>
            <w:vAlign w:val="center"/>
          </w:tcPr>
          <w:p w14:paraId="776EF5FF">
            <w:pPr>
              <w:widowControl/>
              <w:adjustRightInd w:val="0"/>
              <w:snapToGrid w:val="0"/>
              <w:jc w:val="center"/>
              <w:rPr>
                <w:rFonts w:cs="宋体"/>
                <w:kern w:val="0"/>
                <w:szCs w:val="24"/>
                <w:highlight w:val="none"/>
                <w:lang w:eastAsia="en-US"/>
              </w:rPr>
            </w:pPr>
            <w:r>
              <w:rPr>
                <w:rFonts w:hint="eastAsia" w:cs="宋体"/>
                <w:kern w:val="0"/>
                <w:szCs w:val="24"/>
                <w:highlight w:val="none"/>
                <w:lang w:eastAsia="en-US"/>
              </w:rPr>
              <w:t>备注</w:t>
            </w:r>
          </w:p>
        </w:tc>
        <w:tc>
          <w:tcPr>
            <w:tcW w:w="3129" w:type="pct"/>
          </w:tcPr>
          <w:p w14:paraId="17BA749B">
            <w:pPr>
              <w:widowControl/>
              <w:adjustRightInd w:val="0"/>
              <w:snapToGrid w:val="0"/>
              <w:jc w:val="left"/>
              <w:rPr>
                <w:rFonts w:cs="宋体"/>
                <w:kern w:val="0"/>
                <w:szCs w:val="24"/>
                <w:highlight w:val="none"/>
              </w:rPr>
            </w:pPr>
            <w:r>
              <w:rPr>
                <w:rFonts w:cs="宋体"/>
                <w:kern w:val="0"/>
                <w:szCs w:val="24"/>
                <w:highlight w:val="none"/>
              </w:rPr>
              <w:t>如有企业开票码请提供</w:t>
            </w:r>
          </w:p>
        </w:tc>
      </w:tr>
    </w:tbl>
    <w:p w14:paraId="310749C6">
      <w:pPr>
        <w:widowControl/>
        <w:adjustRightInd w:val="0"/>
        <w:snapToGrid w:val="0"/>
        <w:jc w:val="left"/>
        <w:rPr>
          <w:rFonts w:cs="宋体"/>
          <w:bCs/>
          <w:kern w:val="0"/>
          <w:szCs w:val="24"/>
          <w:highlight w:val="none"/>
        </w:rPr>
      </w:pPr>
      <w:r>
        <w:rPr>
          <w:rFonts w:hint="eastAsia" w:cs="宋体"/>
          <w:bCs/>
          <w:kern w:val="0"/>
          <w:szCs w:val="24"/>
          <w:highlight w:val="none"/>
        </w:rPr>
        <w:t>注意事项：</w:t>
      </w:r>
    </w:p>
    <w:p w14:paraId="0B0161BE">
      <w:pPr>
        <w:widowControl/>
        <w:jc w:val="left"/>
        <w:rPr>
          <w:rFonts w:cs="宋体"/>
          <w:bCs/>
          <w:kern w:val="0"/>
          <w:szCs w:val="24"/>
          <w:highlight w:val="none"/>
        </w:rPr>
      </w:pPr>
      <w:r>
        <w:rPr>
          <w:rFonts w:cs="宋体"/>
          <w:bCs/>
          <w:kern w:val="0"/>
          <w:szCs w:val="24"/>
          <w:highlight w:val="none"/>
        </w:rPr>
        <w:t>1．以上相关信息请各单位与各自单位财务部门核准无误并认真填写，如因提供信息不全/有误造成的开票延误/错误，责任自负；</w:t>
      </w:r>
    </w:p>
    <w:p w14:paraId="1E1580ED">
      <w:pPr>
        <w:widowControl/>
        <w:jc w:val="left"/>
        <w:rPr>
          <w:rFonts w:cs="宋体"/>
          <w:bCs/>
          <w:kern w:val="0"/>
          <w:szCs w:val="24"/>
          <w:highlight w:val="none"/>
        </w:rPr>
      </w:pPr>
      <w:r>
        <w:rPr>
          <w:rFonts w:cs="宋体"/>
          <w:bCs/>
          <w:kern w:val="0"/>
          <w:szCs w:val="24"/>
          <w:highlight w:val="none"/>
        </w:rPr>
        <w:t>2．此表盖章后与开标一览表一同单独密封递交。</w:t>
      </w:r>
    </w:p>
    <w:p w14:paraId="660ED704">
      <w:pPr>
        <w:widowControl/>
        <w:spacing w:line="240" w:lineRule="auto"/>
        <w:jc w:val="left"/>
        <w:rPr>
          <w:rFonts w:cs="宋体"/>
          <w:highlight w:val="none"/>
        </w:rPr>
      </w:pPr>
      <w:r>
        <w:rPr>
          <w:rFonts w:cs="宋体"/>
          <w:highlight w:val="none"/>
        </w:rPr>
        <w:br w:type="page"/>
      </w:r>
    </w:p>
    <w:bookmarkEnd w:id="84"/>
    <w:bookmarkEnd w:id="85"/>
    <w:p w14:paraId="11B61464">
      <w:pPr>
        <w:widowControl/>
        <w:snapToGrid w:val="0"/>
        <w:jc w:val="center"/>
        <w:textAlignment w:val="baseline"/>
        <w:outlineLvl w:val="1"/>
        <w:rPr>
          <w:rFonts w:cs="Microsoft JhengHei"/>
          <w:b/>
          <w:bCs/>
          <w:kern w:val="0"/>
          <w:sz w:val="20"/>
          <w:szCs w:val="32"/>
          <w:highlight w:val="none"/>
        </w:rPr>
      </w:pPr>
      <w:bookmarkStart w:id="86" w:name="_Toc4613"/>
      <w:bookmarkStart w:id="87" w:name="_Toc14220"/>
      <w:bookmarkStart w:id="88" w:name="_Toc11575"/>
      <w:bookmarkStart w:id="89" w:name="_Toc23746"/>
      <w:bookmarkStart w:id="90" w:name="_Toc513968741"/>
      <w:bookmarkStart w:id="91" w:name="_Toc60537400"/>
      <w:r>
        <w:rPr>
          <w:rFonts w:cs="Microsoft JhengHei"/>
          <w:b/>
          <w:bCs/>
          <w:kern w:val="0"/>
          <w:szCs w:val="32"/>
          <w:highlight w:val="none"/>
        </w:rPr>
        <w:t>二、</w:t>
      </w:r>
      <w:r>
        <w:rPr>
          <w:rFonts w:hint="eastAsia" w:cs="Microsoft JhengHei"/>
          <w:b/>
          <w:bCs/>
          <w:kern w:val="0"/>
          <w:szCs w:val="32"/>
          <w:highlight w:val="none"/>
        </w:rPr>
        <w:t>法定代表人身份证明及授权委托书</w:t>
      </w:r>
      <w:bookmarkEnd w:id="86"/>
      <w:bookmarkEnd w:id="87"/>
      <w:bookmarkEnd w:id="88"/>
      <w:bookmarkEnd w:id="89"/>
    </w:p>
    <w:p w14:paraId="21AC31C6">
      <w:pPr>
        <w:widowControl/>
        <w:snapToGrid w:val="0"/>
        <w:jc w:val="center"/>
        <w:textAlignment w:val="baseline"/>
        <w:rPr>
          <w:rFonts w:cs="Microsoft JhengHei"/>
          <w:b/>
          <w:bCs/>
          <w:kern w:val="0"/>
          <w:sz w:val="20"/>
          <w:szCs w:val="32"/>
          <w:highlight w:val="none"/>
        </w:rPr>
      </w:pPr>
    </w:p>
    <w:p w14:paraId="51287B88">
      <w:pPr>
        <w:widowControl/>
        <w:snapToGrid w:val="0"/>
        <w:jc w:val="center"/>
        <w:textAlignment w:val="baseline"/>
        <w:outlineLvl w:val="2"/>
        <w:rPr>
          <w:rFonts w:cs="Microsoft JhengHei"/>
          <w:b/>
          <w:bCs/>
          <w:kern w:val="0"/>
          <w:sz w:val="20"/>
          <w:szCs w:val="32"/>
          <w:highlight w:val="none"/>
        </w:rPr>
      </w:pPr>
      <w:bookmarkStart w:id="92" w:name="_Toc30771"/>
      <w:bookmarkStart w:id="93" w:name="_Toc20623"/>
      <w:bookmarkStart w:id="94" w:name="_Toc18540"/>
      <w:bookmarkStart w:id="95" w:name="_Toc19333"/>
      <w:r>
        <w:rPr>
          <w:rFonts w:hint="eastAsia" w:cs="Microsoft JhengHei"/>
          <w:b/>
          <w:bCs/>
          <w:kern w:val="0"/>
          <w:szCs w:val="32"/>
          <w:highlight w:val="none"/>
        </w:rPr>
        <w:t>（一）</w:t>
      </w:r>
      <w:r>
        <w:rPr>
          <w:rFonts w:cs="Microsoft JhengHei"/>
          <w:b/>
          <w:bCs/>
          <w:kern w:val="0"/>
          <w:szCs w:val="32"/>
          <w:highlight w:val="none"/>
        </w:rPr>
        <w:t>法定代表人身份证明</w:t>
      </w:r>
      <w:bookmarkEnd w:id="90"/>
      <w:bookmarkEnd w:id="92"/>
      <w:bookmarkEnd w:id="93"/>
      <w:bookmarkEnd w:id="94"/>
      <w:bookmarkEnd w:id="95"/>
    </w:p>
    <w:p w14:paraId="36FBF2E4">
      <w:pPr>
        <w:snapToGrid w:val="0"/>
        <w:spacing w:line="480" w:lineRule="exact"/>
        <w:textAlignment w:val="baseline"/>
        <w:rPr>
          <w:rFonts w:cs="宋体"/>
          <w:b/>
          <w:kern w:val="0"/>
          <w:szCs w:val="24"/>
          <w:highlight w:val="none"/>
        </w:rPr>
      </w:pPr>
    </w:p>
    <w:p w14:paraId="36FF8DCC">
      <w:pPr>
        <w:snapToGrid w:val="0"/>
        <w:spacing w:line="480" w:lineRule="exact"/>
        <w:textAlignment w:val="baseline"/>
        <w:rPr>
          <w:rFonts w:cs="宋体"/>
          <w:b/>
          <w:kern w:val="0"/>
          <w:szCs w:val="24"/>
          <w:highlight w:val="none"/>
        </w:rPr>
      </w:pPr>
    </w:p>
    <w:p w14:paraId="6840939F">
      <w:pPr>
        <w:tabs>
          <w:tab w:val="left" w:pos="3928"/>
        </w:tabs>
        <w:snapToGrid w:val="0"/>
        <w:spacing w:line="480" w:lineRule="exact"/>
        <w:ind w:left="100" w:right="1980"/>
        <w:textAlignment w:val="baseline"/>
        <w:rPr>
          <w:rFonts w:cs="宋体"/>
          <w:kern w:val="0"/>
          <w:szCs w:val="24"/>
          <w:highlight w:val="none"/>
        </w:rPr>
      </w:pPr>
      <w:r>
        <w:rPr>
          <w:rFonts w:hint="eastAsia" w:cs="宋体"/>
          <w:kern w:val="0"/>
          <w:szCs w:val="24"/>
          <w:highlight w:val="none"/>
        </w:rPr>
        <w:t>供应商</w:t>
      </w:r>
      <w:r>
        <w:rPr>
          <w:rFonts w:cs="宋体"/>
          <w:kern w:val="0"/>
          <w:szCs w:val="24"/>
          <w:highlight w:val="none"/>
        </w:rPr>
        <w:t>名称：</w:t>
      </w:r>
      <w:r>
        <w:rPr>
          <w:rFonts w:cs="宋体"/>
          <w:kern w:val="0"/>
          <w:szCs w:val="24"/>
          <w:highlight w:val="none"/>
          <w:u w:val="single" w:color="000000"/>
        </w:rPr>
        <w:tab/>
      </w:r>
    </w:p>
    <w:p w14:paraId="7EE28260">
      <w:pPr>
        <w:snapToGrid w:val="0"/>
        <w:spacing w:line="480" w:lineRule="exact"/>
        <w:textAlignment w:val="baseline"/>
        <w:rPr>
          <w:rFonts w:cs="宋体"/>
          <w:kern w:val="0"/>
          <w:szCs w:val="24"/>
          <w:highlight w:val="none"/>
        </w:rPr>
      </w:pPr>
    </w:p>
    <w:p w14:paraId="11CFEC1A">
      <w:pPr>
        <w:tabs>
          <w:tab w:val="left" w:pos="2412"/>
          <w:tab w:val="left" w:pos="3883"/>
          <w:tab w:val="left" w:pos="5352"/>
          <w:tab w:val="left" w:pos="6869"/>
        </w:tabs>
        <w:snapToGrid w:val="0"/>
        <w:spacing w:line="480" w:lineRule="exact"/>
        <w:ind w:left="100"/>
        <w:textAlignment w:val="baseline"/>
        <w:rPr>
          <w:rFonts w:cs="宋体"/>
          <w:kern w:val="0"/>
          <w:szCs w:val="24"/>
          <w:highlight w:val="none"/>
        </w:rPr>
      </w:pPr>
      <w:r>
        <w:rPr>
          <w:rFonts w:cs="宋体"/>
          <w:kern w:val="0"/>
          <w:szCs w:val="24"/>
          <w:highlight w:val="none"/>
        </w:rPr>
        <w:t>姓名：</w:t>
      </w:r>
      <w:r>
        <w:rPr>
          <w:rFonts w:cs="宋体"/>
          <w:kern w:val="0"/>
          <w:szCs w:val="24"/>
          <w:highlight w:val="none"/>
          <w:u w:val="single" w:color="000000"/>
        </w:rPr>
        <w:tab/>
      </w:r>
      <w:r>
        <w:rPr>
          <w:rFonts w:cs="宋体"/>
          <w:kern w:val="0"/>
          <w:szCs w:val="24"/>
          <w:highlight w:val="none"/>
        </w:rPr>
        <w:t>性别：</w:t>
      </w:r>
      <w:r>
        <w:rPr>
          <w:rFonts w:cs="宋体"/>
          <w:kern w:val="0"/>
          <w:szCs w:val="24"/>
          <w:highlight w:val="none"/>
          <w:u w:val="single" w:color="000000"/>
        </w:rPr>
        <w:tab/>
      </w:r>
      <w:r>
        <w:rPr>
          <w:rFonts w:cs="宋体"/>
          <w:kern w:val="0"/>
          <w:szCs w:val="24"/>
          <w:highlight w:val="none"/>
        </w:rPr>
        <w:t>年龄：</w:t>
      </w:r>
      <w:r>
        <w:rPr>
          <w:rFonts w:cs="宋体"/>
          <w:kern w:val="0"/>
          <w:szCs w:val="24"/>
          <w:highlight w:val="none"/>
          <w:u w:val="single" w:color="000000"/>
        </w:rPr>
        <w:tab/>
      </w:r>
      <w:r>
        <w:rPr>
          <w:rFonts w:cs="宋体"/>
          <w:kern w:val="0"/>
          <w:szCs w:val="24"/>
          <w:highlight w:val="none"/>
        </w:rPr>
        <w:t>职务：</w:t>
      </w:r>
      <w:r>
        <w:rPr>
          <w:rFonts w:cs="宋体"/>
          <w:kern w:val="0"/>
          <w:szCs w:val="24"/>
          <w:highlight w:val="none"/>
          <w:u w:val="single" w:color="000000"/>
        </w:rPr>
        <w:tab/>
      </w:r>
    </w:p>
    <w:p w14:paraId="06BC18E5">
      <w:pPr>
        <w:snapToGrid w:val="0"/>
        <w:spacing w:line="480" w:lineRule="exact"/>
        <w:textAlignment w:val="baseline"/>
        <w:rPr>
          <w:rFonts w:cs="宋体"/>
          <w:kern w:val="0"/>
          <w:szCs w:val="24"/>
          <w:highlight w:val="none"/>
        </w:rPr>
      </w:pPr>
    </w:p>
    <w:p w14:paraId="16C55C31">
      <w:pPr>
        <w:tabs>
          <w:tab w:val="left" w:pos="2832"/>
        </w:tabs>
        <w:snapToGrid w:val="0"/>
        <w:spacing w:line="480" w:lineRule="exact"/>
        <w:ind w:left="100"/>
        <w:textAlignment w:val="baseline"/>
        <w:rPr>
          <w:rFonts w:cs="宋体"/>
          <w:kern w:val="0"/>
          <w:szCs w:val="24"/>
          <w:highlight w:val="none"/>
        </w:rPr>
      </w:pPr>
      <w:r>
        <w:rPr>
          <w:rFonts w:cs="宋体"/>
          <w:spacing w:val="-1"/>
          <w:kern w:val="0"/>
          <w:szCs w:val="24"/>
          <w:highlight w:val="none"/>
        </w:rPr>
        <w:t>系</w:t>
      </w:r>
      <w:r>
        <w:rPr>
          <w:rFonts w:cs="宋体"/>
          <w:kern w:val="0"/>
          <w:szCs w:val="24"/>
          <w:highlight w:val="none"/>
          <w:u w:val="single" w:color="000000"/>
        </w:rPr>
        <w:tab/>
      </w:r>
      <w:r>
        <w:rPr>
          <w:rFonts w:cs="宋体"/>
          <w:spacing w:val="-3"/>
          <w:kern w:val="0"/>
          <w:szCs w:val="24"/>
          <w:highlight w:val="none"/>
        </w:rPr>
        <w:t>（</w:t>
      </w:r>
      <w:r>
        <w:rPr>
          <w:rFonts w:hint="eastAsia" w:cs="宋体"/>
          <w:kern w:val="0"/>
          <w:szCs w:val="24"/>
          <w:highlight w:val="none"/>
        </w:rPr>
        <w:t>供应商</w:t>
      </w:r>
      <w:r>
        <w:rPr>
          <w:rFonts w:cs="宋体"/>
          <w:spacing w:val="-3"/>
          <w:kern w:val="0"/>
          <w:szCs w:val="24"/>
          <w:highlight w:val="none"/>
        </w:rPr>
        <w:t>名</w:t>
      </w:r>
      <w:r>
        <w:rPr>
          <w:rFonts w:cs="宋体"/>
          <w:kern w:val="0"/>
          <w:szCs w:val="24"/>
          <w:highlight w:val="none"/>
        </w:rPr>
        <w:t>称</w:t>
      </w:r>
      <w:r>
        <w:rPr>
          <w:rFonts w:cs="宋体"/>
          <w:spacing w:val="-3"/>
          <w:kern w:val="0"/>
          <w:szCs w:val="24"/>
          <w:highlight w:val="none"/>
        </w:rPr>
        <w:t>）</w:t>
      </w:r>
      <w:r>
        <w:rPr>
          <w:rFonts w:cs="宋体"/>
          <w:kern w:val="0"/>
          <w:szCs w:val="24"/>
          <w:highlight w:val="none"/>
        </w:rPr>
        <w:t>的</w:t>
      </w:r>
      <w:r>
        <w:rPr>
          <w:rFonts w:cs="宋体"/>
          <w:spacing w:val="-3"/>
          <w:kern w:val="0"/>
          <w:szCs w:val="24"/>
          <w:highlight w:val="none"/>
        </w:rPr>
        <w:t>法定</w:t>
      </w:r>
      <w:r>
        <w:rPr>
          <w:rFonts w:cs="宋体"/>
          <w:kern w:val="0"/>
          <w:szCs w:val="24"/>
          <w:highlight w:val="none"/>
        </w:rPr>
        <w:t>代表</w:t>
      </w:r>
      <w:r>
        <w:rPr>
          <w:rFonts w:cs="宋体"/>
          <w:spacing w:val="-3"/>
          <w:kern w:val="0"/>
          <w:szCs w:val="24"/>
          <w:highlight w:val="none"/>
        </w:rPr>
        <w:t>人</w:t>
      </w:r>
      <w:r>
        <w:rPr>
          <w:rFonts w:cs="宋体"/>
          <w:kern w:val="0"/>
          <w:szCs w:val="24"/>
          <w:highlight w:val="none"/>
        </w:rPr>
        <w:t>。</w:t>
      </w:r>
    </w:p>
    <w:p w14:paraId="3E14D926">
      <w:pPr>
        <w:snapToGrid w:val="0"/>
        <w:spacing w:line="480" w:lineRule="exact"/>
        <w:textAlignment w:val="baseline"/>
        <w:rPr>
          <w:rFonts w:cs="宋体"/>
          <w:kern w:val="0"/>
          <w:szCs w:val="24"/>
          <w:highlight w:val="none"/>
        </w:rPr>
      </w:pPr>
    </w:p>
    <w:p w14:paraId="49E00C27">
      <w:pPr>
        <w:snapToGrid w:val="0"/>
        <w:spacing w:line="480" w:lineRule="exact"/>
        <w:ind w:left="520" w:right="1980"/>
        <w:textAlignment w:val="baseline"/>
        <w:rPr>
          <w:rFonts w:cs="宋体"/>
          <w:kern w:val="0"/>
          <w:szCs w:val="24"/>
          <w:highlight w:val="none"/>
        </w:rPr>
      </w:pPr>
      <w:r>
        <w:rPr>
          <w:rFonts w:cs="宋体"/>
          <w:kern w:val="0"/>
          <w:szCs w:val="24"/>
          <w:highlight w:val="none"/>
        </w:rPr>
        <w:t>特此证明。</w:t>
      </w:r>
    </w:p>
    <w:p w14:paraId="413D497E">
      <w:pPr>
        <w:snapToGrid w:val="0"/>
        <w:spacing w:line="480" w:lineRule="exact"/>
        <w:textAlignment w:val="baseline"/>
        <w:rPr>
          <w:rFonts w:cs="宋体"/>
          <w:kern w:val="0"/>
          <w:szCs w:val="24"/>
          <w:highlight w:val="none"/>
        </w:rPr>
      </w:pPr>
    </w:p>
    <w:p w14:paraId="47F49A26">
      <w:pPr>
        <w:snapToGrid w:val="0"/>
        <w:spacing w:line="480" w:lineRule="exact"/>
        <w:textAlignment w:val="baseline"/>
        <w:rPr>
          <w:rFonts w:cs="宋体"/>
          <w:kern w:val="0"/>
          <w:szCs w:val="24"/>
          <w:highlight w:val="none"/>
        </w:rPr>
      </w:pPr>
    </w:p>
    <w:p w14:paraId="0CECD491">
      <w:pPr>
        <w:snapToGrid w:val="0"/>
        <w:spacing w:line="480" w:lineRule="exact"/>
        <w:ind w:left="100" w:right="1980"/>
        <w:textAlignment w:val="baseline"/>
        <w:rPr>
          <w:rFonts w:cs="宋体"/>
          <w:kern w:val="0"/>
          <w:szCs w:val="24"/>
          <w:highlight w:val="none"/>
        </w:rPr>
      </w:pPr>
      <w:r>
        <w:rPr>
          <w:rFonts w:cs="宋体"/>
          <w:kern w:val="0"/>
          <w:szCs w:val="24"/>
          <w:highlight w:val="none"/>
        </w:rPr>
        <w:t>附：法定代表人身份证复印件。</w:t>
      </w:r>
    </w:p>
    <w:p w14:paraId="43753BE5">
      <w:pPr>
        <w:snapToGrid w:val="0"/>
        <w:spacing w:line="480" w:lineRule="exact"/>
        <w:textAlignment w:val="baseline"/>
        <w:rPr>
          <w:rFonts w:cs="宋体"/>
          <w:kern w:val="0"/>
          <w:szCs w:val="24"/>
          <w:highlight w:val="none"/>
        </w:rPr>
      </w:pPr>
    </w:p>
    <w:p w14:paraId="39DDD73B">
      <w:pPr>
        <w:snapToGrid w:val="0"/>
        <w:spacing w:line="480" w:lineRule="exact"/>
        <w:textAlignment w:val="baseline"/>
        <w:rPr>
          <w:rFonts w:cs="宋体"/>
          <w:kern w:val="0"/>
          <w:szCs w:val="24"/>
          <w:highlight w:val="none"/>
        </w:rPr>
      </w:pPr>
    </w:p>
    <w:p w14:paraId="6C313727">
      <w:pPr>
        <w:snapToGrid w:val="0"/>
        <w:spacing w:line="480" w:lineRule="exact"/>
        <w:ind w:left="100" w:right="1980"/>
        <w:textAlignment w:val="baseline"/>
        <w:rPr>
          <w:rFonts w:cs="宋体"/>
          <w:kern w:val="0"/>
          <w:szCs w:val="24"/>
          <w:highlight w:val="none"/>
        </w:rPr>
      </w:pPr>
      <w:r>
        <w:rPr>
          <w:rFonts w:cs="宋体"/>
          <w:kern w:val="0"/>
          <w:szCs w:val="24"/>
          <w:highlight w:val="none"/>
        </w:rPr>
        <w:t>注：本身份证明需由</w:t>
      </w:r>
      <w:r>
        <w:rPr>
          <w:rFonts w:hint="eastAsia" w:cs="宋体"/>
          <w:kern w:val="0"/>
          <w:szCs w:val="24"/>
          <w:highlight w:val="none"/>
        </w:rPr>
        <w:t>供应商</w:t>
      </w:r>
      <w:r>
        <w:rPr>
          <w:rFonts w:cs="宋体"/>
          <w:kern w:val="0"/>
          <w:szCs w:val="24"/>
          <w:highlight w:val="none"/>
        </w:rPr>
        <w:t>加盖单位公章。</w:t>
      </w:r>
    </w:p>
    <w:p w14:paraId="493A3085">
      <w:pPr>
        <w:snapToGrid w:val="0"/>
        <w:spacing w:line="480" w:lineRule="exact"/>
        <w:textAlignment w:val="baseline"/>
        <w:rPr>
          <w:rFonts w:cs="宋体"/>
          <w:kern w:val="0"/>
          <w:szCs w:val="24"/>
          <w:highlight w:val="none"/>
        </w:rPr>
      </w:pPr>
    </w:p>
    <w:p w14:paraId="68CFB486">
      <w:pPr>
        <w:snapToGrid w:val="0"/>
        <w:spacing w:line="480" w:lineRule="exact"/>
        <w:textAlignment w:val="baseline"/>
        <w:rPr>
          <w:rFonts w:cs="宋体"/>
          <w:kern w:val="0"/>
          <w:szCs w:val="24"/>
          <w:highlight w:val="none"/>
        </w:rPr>
      </w:pPr>
    </w:p>
    <w:p w14:paraId="3C1EC5D2">
      <w:pPr>
        <w:snapToGrid w:val="0"/>
        <w:spacing w:line="480" w:lineRule="exact"/>
        <w:textAlignment w:val="baseline"/>
        <w:rPr>
          <w:rFonts w:cs="宋体"/>
          <w:kern w:val="0"/>
          <w:szCs w:val="24"/>
          <w:highlight w:val="none"/>
        </w:rPr>
      </w:pPr>
    </w:p>
    <w:p w14:paraId="03FDD696">
      <w:pPr>
        <w:tabs>
          <w:tab w:val="left" w:pos="6521"/>
        </w:tabs>
        <w:snapToGrid w:val="0"/>
        <w:spacing w:line="480" w:lineRule="exact"/>
        <w:ind w:left="4212"/>
        <w:textAlignment w:val="baseline"/>
        <w:rPr>
          <w:rFonts w:cs="宋体"/>
          <w:kern w:val="0"/>
          <w:szCs w:val="24"/>
          <w:highlight w:val="none"/>
        </w:rPr>
      </w:pPr>
      <w:r>
        <w:rPr>
          <w:rFonts w:hint="eastAsia" w:cs="宋体"/>
          <w:kern w:val="0"/>
          <w:szCs w:val="24"/>
          <w:highlight w:val="none"/>
        </w:rPr>
        <w:t>供应商</w:t>
      </w:r>
      <w:r>
        <w:rPr>
          <w:rFonts w:cs="宋体"/>
          <w:kern w:val="0"/>
          <w:szCs w:val="24"/>
          <w:highlight w:val="none"/>
        </w:rPr>
        <w:t>：</w:t>
      </w:r>
      <w:r>
        <w:rPr>
          <w:rFonts w:cs="宋体"/>
          <w:kern w:val="0"/>
          <w:szCs w:val="24"/>
          <w:highlight w:val="none"/>
          <w:u w:val="single" w:color="000000"/>
        </w:rPr>
        <w:tab/>
      </w:r>
      <w:r>
        <w:rPr>
          <w:rFonts w:cs="宋体"/>
          <w:kern w:val="0"/>
          <w:szCs w:val="24"/>
          <w:highlight w:val="none"/>
        </w:rPr>
        <w:t>（单位公章）</w:t>
      </w:r>
    </w:p>
    <w:p w14:paraId="73E36B4F">
      <w:pPr>
        <w:snapToGrid w:val="0"/>
        <w:spacing w:line="480" w:lineRule="exact"/>
        <w:textAlignment w:val="baseline"/>
        <w:rPr>
          <w:rFonts w:cs="宋体"/>
          <w:kern w:val="0"/>
          <w:szCs w:val="24"/>
          <w:highlight w:val="none"/>
        </w:rPr>
      </w:pPr>
    </w:p>
    <w:p w14:paraId="15CA85F2">
      <w:pPr>
        <w:tabs>
          <w:tab w:val="left" w:pos="5352"/>
          <w:tab w:val="left" w:pos="6192"/>
          <w:tab w:val="left" w:pos="7032"/>
        </w:tabs>
        <w:snapToGrid w:val="0"/>
        <w:spacing w:line="480" w:lineRule="exact"/>
        <w:ind w:left="4721"/>
        <w:textAlignment w:val="baseline"/>
        <w:rPr>
          <w:rFonts w:cs="宋体"/>
          <w:kern w:val="0"/>
          <w:szCs w:val="24"/>
          <w:highlight w:val="none"/>
        </w:rPr>
      </w:pPr>
      <w:r>
        <w:rPr>
          <w:rFonts w:cs="宋体"/>
          <w:kern w:val="0"/>
          <w:szCs w:val="24"/>
          <w:highlight w:val="none"/>
          <w:u w:val="single" w:color="000000"/>
        </w:rPr>
        <w:tab/>
      </w:r>
      <w:r>
        <w:rPr>
          <w:rFonts w:cs="宋体"/>
          <w:kern w:val="0"/>
          <w:szCs w:val="24"/>
          <w:highlight w:val="none"/>
        </w:rPr>
        <w:t>年</w:t>
      </w:r>
      <w:r>
        <w:rPr>
          <w:rFonts w:cs="宋体"/>
          <w:kern w:val="0"/>
          <w:szCs w:val="24"/>
          <w:highlight w:val="none"/>
          <w:u w:val="single" w:color="000000"/>
        </w:rPr>
        <w:tab/>
      </w:r>
      <w:r>
        <w:rPr>
          <w:rFonts w:cs="宋体"/>
          <w:kern w:val="0"/>
          <w:szCs w:val="24"/>
          <w:highlight w:val="none"/>
        </w:rPr>
        <w:t>月</w:t>
      </w:r>
      <w:r>
        <w:rPr>
          <w:rFonts w:cs="宋体"/>
          <w:kern w:val="0"/>
          <w:szCs w:val="24"/>
          <w:highlight w:val="none"/>
          <w:u w:val="single" w:color="000000"/>
        </w:rPr>
        <w:tab/>
      </w:r>
      <w:r>
        <w:rPr>
          <w:rFonts w:cs="宋体"/>
          <w:kern w:val="0"/>
          <w:szCs w:val="24"/>
          <w:highlight w:val="none"/>
        </w:rPr>
        <w:t>日</w:t>
      </w:r>
    </w:p>
    <w:p w14:paraId="497C6482">
      <w:pPr>
        <w:snapToGrid w:val="0"/>
        <w:jc w:val="left"/>
        <w:textAlignment w:val="baseline"/>
        <w:rPr>
          <w:rFonts w:cs="宋体"/>
          <w:kern w:val="0"/>
          <w:sz w:val="22"/>
          <w:szCs w:val="22"/>
          <w:highlight w:val="none"/>
        </w:rPr>
        <w:sectPr>
          <w:headerReference r:id="rId16" w:type="default"/>
          <w:pgSz w:w="11906" w:h="16838"/>
          <w:pgMar w:top="1440" w:right="1803" w:bottom="1440" w:left="1803" w:header="851" w:footer="851" w:gutter="0"/>
          <w:pgBorders>
            <w:top w:val="none" w:sz="0" w:space="0"/>
            <w:left w:val="none" w:sz="0" w:space="0"/>
            <w:bottom w:val="none" w:sz="0" w:space="0"/>
            <w:right w:val="none" w:sz="0" w:space="0"/>
          </w:pgBorders>
          <w:cols w:space="720" w:num="1"/>
          <w:docGrid w:linePitch="435" w:charSpace="0"/>
        </w:sectPr>
      </w:pPr>
    </w:p>
    <w:p w14:paraId="7BCB1596">
      <w:pPr>
        <w:snapToGrid w:val="0"/>
        <w:spacing w:line="443" w:lineRule="exact"/>
        <w:ind w:left="220" w:right="339"/>
        <w:jc w:val="center"/>
        <w:textAlignment w:val="baseline"/>
        <w:outlineLvl w:val="2"/>
        <w:rPr>
          <w:rFonts w:cs="Microsoft JhengHei"/>
          <w:b/>
          <w:bCs/>
          <w:kern w:val="0"/>
          <w:sz w:val="20"/>
          <w:szCs w:val="32"/>
          <w:highlight w:val="none"/>
        </w:rPr>
      </w:pPr>
      <w:bookmarkStart w:id="96" w:name="_bookmark158"/>
      <w:bookmarkEnd w:id="96"/>
      <w:bookmarkStart w:id="97" w:name="_Toc513968742"/>
      <w:bookmarkStart w:id="98" w:name="_Toc21803"/>
      <w:bookmarkStart w:id="99" w:name="_Toc8928"/>
      <w:bookmarkStart w:id="100" w:name="_Toc29146"/>
      <w:bookmarkStart w:id="101" w:name="_Toc28233"/>
      <w:r>
        <w:rPr>
          <w:rFonts w:hint="eastAsia" w:cs="Microsoft JhengHei"/>
          <w:b/>
          <w:bCs/>
          <w:kern w:val="0"/>
          <w:szCs w:val="32"/>
          <w:highlight w:val="none"/>
        </w:rPr>
        <w:t>（</w:t>
      </w:r>
      <w:r>
        <w:rPr>
          <w:rFonts w:cs="Microsoft JhengHei"/>
          <w:b/>
          <w:bCs/>
          <w:kern w:val="0"/>
          <w:szCs w:val="32"/>
          <w:highlight w:val="none"/>
        </w:rPr>
        <w:t>二</w:t>
      </w:r>
      <w:r>
        <w:rPr>
          <w:rFonts w:hint="eastAsia" w:cs="Microsoft JhengHei"/>
          <w:b/>
          <w:bCs/>
          <w:kern w:val="0"/>
          <w:szCs w:val="32"/>
          <w:highlight w:val="none"/>
        </w:rPr>
        <w:t>）法人代表授权委托书</w:t>
      </w:r>
      <w:bookmarkEnd w:id="97"/>
      <w:bookmarkEnd w:id="98"/>
      <w:bookmarkEnd w:id="99"/>
      <w:bookmarkEnd w:id="100"/>
      <w:bookmarkEnd w:id="101"/>
    </w:p>
    <w:p w14:paraId="280DF84E">
      <w:pPr>
        <w:snapToGrid w:val="0"/>
        <w:ind w:firstLine="480"/>
        <w:textAlignment w:val="baseline"/>
        <w:rPr>
          <w:szCs w:val="24"/>
          <w:highlight w:val="none"/>
          <w:u w:val="single"/>
        </w:rPr>
      </w:pPr>
    </w:p>
    <w:p w14:paraId="13039DA0">
      <w:pPr>
        <w:snapToGrid w:val="0"/>
        <w:ind w:firstLine="720" w:firstLineChars="300"/>
        <w:textAlignment w:val="baseline"/>
        <w:rPr>
          <w:szCs w:val="24"/>
          <w:highlight w:val="none"/>
          <w:u w:val="single"/>
        </w:rPr>
      </w:pPr>
      <w:r>
        <w:rPr>
          <w:rFonts w:hint="eastAsia"/>
          <w:szCs w:val="24"/>
          <w:highlight w:val="none"/>
          <w:u w:val="single"/>
        </w:rPr>
        <w:t xml:space="preserve">          </w:t>
      </w:r>
      <w:r>
        <w:rPr>
          <w:rFonts w:hint="eastAsia"/>
          <w:szCs w:val="24"/>
          <w:highlight w:val="none"/>
        </w:rPr>
        <w:t>（单位名称）是中华人民共和国合法企业，法定地址</w:t>
      </w:r>
      <w:r>
        <w:rPr>
          <w:rFonts w:hint="eastAsia"/>
          <w:szCs w:val="24"/>
          <w:highlight w:val="none"/>
          <w:u w:val="single"/>
        </w:rPr>
        <w:t xml:space="preserve">        </w:t>
      </w:r>
      <w:r>
        <w:rPr>
          <w:rFonts w:hint="eastAsia"/>
          <w:szCs w:val="24"/>
          <w:highlight w:val="none"/>
        </w:rPr>
        <w:t>。</w:t>
      </w:r>
    </w:p>
    <w:p w14:paraId="395B8F37">
      <w:pPr>
        <w:snapToGrid w:val="0"/>
        <w:ind w:firstLine="480"/>
        <w:textAlignment w:val="baseline"/>
        <w:rPr>
          <w:szCs w:val="24"/>
          <w:highlight w:val="none"/>
        </w:rPr>
      </w:pPr>
      <w:r>
        <w:rPr>
          <w:rFonts w:hint="eastAsia"/>
          <w:szCs w:val="24"/>
          <w:highlight w:val="none"/>
        </w:rPr>
        <w:t>公司法定代表人：</w:t>
      </w:r>
      <w:r>
        <w:rPr>
          <w:rFonts w:hint="eastAsia"/>
          <w:szCs w:val="24"/>
          <w:highlight w:val="none"/>
          <w:u w:val="single"/>
        </w:rPr>
        <w:t xml:space="preserve">        </w:t>
      </w:r>
      <w:r>
        <w:rPr>
          <w:rFonts w:hint="eastAsia"/>
          <w:szCs w:val="24"/>
          <w:highlight w:val="none"/>
        </w:rPr>
        <w:t>，授权我公司</w:t>
      </w:r>
      <w:r>
        <w:rPr>
          <w:rFonts w:hint="eastAsia"/>
          <w:szCs w:val="24"/>
          <w:highlight w:val="none"/>
          <w:u w:val="single"/>
        </w:rPr>
        <w:t xml:space="preserve">         </w:t>
      </w:r>
      <w:r>
        <w:rPr>
          <w:rFonts w:hint="eastAsia"/>
          <w:szCs w:val="24"/>
          <w:highlight w:val="none"/>
        </w:rPr>
        <w:t>代表我公司参加贵处组织的</w:t>
      </w:r>
      <w:r>
        <w:rPr>
          <w:rFonts w:hint="eastAsia"/>
          <w:szCs w:val="24"/>
          <w:highlight w:val="none"/>
          <w:u w:val="single"/>
        </w:rPr>
        <w:t xml:space="preserve">（项目名称）           （招标编号）         </w:t>
      </w:r>
      <w:r>
        <w:rPr>
          <w:rFonts w:hint="eastAsia"/>
          <w:szCs w:val="24"/>
          <w:highlight w:val="none"/>
        </w:rPr>
        <w:t>的招投标活动，全权处理招投标活动中的一切事宜。</w:t>
      </w:r>
    </w:p>
    <w:p w14:paraId="3BC197CE">
      <w:pPr>
        <w:snapToGrid w:val="0"/>
        <w:ind w:firstLine="480"/>
        <w:textAlignment w:val="baseline"/>
        <w:rPr>
          <w:szCs w:val="24"/>
          <w:highlight w:val="none"/>
        </w:rPr>
      </w:pPr>
      <w:r>
        <w:rPr>
          <w:rFonts w:hint="eastAsia"/>
          <w:szCs w:val="24"/>
          <w:highlight w:val="none"/>
        </w:rPr>
        <w:t>我公司对被授权委托人签署的所有文件负全部责任。</w:t>
      </w:r>
    </w:p>
    <w:p w14:paraId="1461DB2D">
      <w:pPr>
        <w:snapToGrid w:val="0"/>
        <w:ind w:firstLine="480"/>
        <w:textAlignment w:val="baseline"/>
        <w:rPr>
          <w:szCs w:val="24"/>
          <w:highlight w:val="none"/>
        </w:rPr>
      </w:pPr>
      <w:r>
        <w:rPr>
          <w:rFonts w:hint="eastAsia"/>
          <w:szCs w:val="24"/>
          <w:highlight w:val="none"/>
        </w:rPr>
        <w:t>在贵公司收到撤销授权的书面通知以前，本授权书一直有效，被授权人签署的所有文件（在授权书有效期内签署的）不因授权的撤销而失效。</w:t>
      </w:r>
    </w:p>
    <w:p w14:paraId="7E6E94B1">
      <w:pPr>
        <w:snapToGrid w:val="0"/>
        <w:ind w:right="1200" w:firstLine="480"/>
        <w:textAlignment w:val="baseline"/>
        <w:rPr>
          <w:szCs w:val="24"/>
          <w:highlight w:val="none"/>
        </w:rPr>
      </w:pPr>
      <w:r>
        <w:rPr>
          <w:szCs w:val="24"/>
          <w:highlight w:val="none"/>
        </w:rPr>
        <w:t>法定代表人：__________________（签字或盖章）</w:t>
      </w:r>
    </w:p>
    <w:p w14:paraId="2FDEBF7C">
      <w:pPr>
        <w:snapToGrid w:val="0"/>
        <w:ind w:firstLine="480"/>
        <w:textAlignment w:val="baseline"/>
        <w:rPr>
          <w:szCs w:val="24"/>
          <w:highlight w:val="none"/>
        </w:rPr>
      </w:pPr>
      <w:r>
        <w:rPr>
          <w:rFonts w:hint="eastAsia"/>
          <w:szCs w:val="24"/>
          <w:highlight w:val="none"/>
        </w:rPr>
        <w:t>供应商</w:t>
      </w:r>
      <w:r>
        <w:rPr>
          <w:szCs w:val="24"/>
          <w:highlight w:val="none"/>
        </w:rPr>
        <w:t>：_____________________（盖单位章）</w:t>
      </w:r>
    </w:p>
    <w:p w14:paraId="2694AF4B">
      <w:pPr>
        <w:snapToGrid w:val="0"/>
        <w:ind w:firstLine="480"/>
        <w:textAlignment w:val="baseline"/>
        <w:rPr>
          <w:szCs w:val="24"/>
          <w:highlight w:val="none"/>
          <w:u w:val="single"/>
        </w:rPr>
      </w:pPr>
      <w:r>
        <w:rPr>
          <w:rFonts w:hint="eastAsia"/>
          <w:szCs w:val="24"/>
          <w:highlight w:val="none"/>
        </w:rPr>
        <w:t>授权日期：_____________</w:t>
      </w:r>
    </w:p>
    <w:p w14:paraId="787509DB">
      <w:pPr>
        <w:snapToGrid w:val="0"/>
        <w:spacing w:line="312" w:lineRule="auto"/>
        <w:ind w:firstLine="480"/>
        <w:jc w:val="left"/>
        <w:textAlignment w:val="baseline"/>
        <w:rPr>
          <w:szCs w:val="24"/>
          <w:highlight w:val="none"/>
          <w:u w:val="single"/>
        </w:rPr>
      </w:pPr>
      <w:r>
        <w:rPr>
          <w:rFonts w:hint="eastAsia"/>
          <w:szCs w:val="24"/>
          <w:highlight w:val="none"/>
        </w:rPr>
        <w:t>被授权人</w:t>
      </w:r>
      <w:r>
        <w:rPr>
          <w:szCs w:val="24"/>
          <w:highlight w:val="none"/>
        </w:rPr>
        <w:t>：_____________（签字）</w:t>
      </w:r>
      <w:r>
        <w:rPr>
          <w:rFonts w:hint="eastAsia"/>
          <w:szCs w:val="24"/>
          <w:highlight w:val="none"/>
        </w:rPr>
        <w:t>身份证号码：</w:t>
      </w:r>
    </w:p>
    <w:p w14:paraId="4EE79540">
      <w:pPr>
        <w:snapToGrid w:val="0"/>
        <w:spacing w:line="312" w:lineRule="auto"/>
        <w:ind w:firstLine="480"/>
        <w:jc w:val="left"/>
        <w:textAlignment w:val="baseline"/>
        <w:rPr>
          <w:szCs w:val="24"/>
          <w:highlight w:val="none"/>
        </w:rPr>
      </w:pPr>
      <w:r>
        <w:rPr>
          <w:rFonts w:hint="eastAsia"/>
          <w:szCs w:val="24"/>
          <w:highlight w:val="none"/>
        </w:rPr>
        <w:t>电话：</w:t>
      </w:r>
    </w:p>
    <w:p w14:paraId="6DE3A819">
      <w:pPr>
        <w:snapToGrid w:val="0"/>
        <w:spacing w:line="312" w:lineRule="auto"/>
        <w:ind w:firstLine="480"/>
        <w:jc w:val="left"/>
        <w:textAlignment w:val="baseline"/>
        <w:rPr>
          <w:szCs w:val="24"/>
          <w:highlight w:val="none"/>
        </w:rPr>
      </w:pPr>
      <w:r>
        <w:rPr>
          <w:rFonts w:hint="eastAsia"/>
          <w:szCs w:val="24"/>
          <w:highlight w:val="none"/>
        </w:rPr>
        <w:t>手机：</w:t>
      </w:r>
    </w:p>
    <w:p w14:paraId="15898B28">
      <w:pPr>
        <w:snapToGrid w:val="0"/>
        <w:spacing w:line="312" w:lineRule="auto"/>
        <w:ind w:firstLine="480"/>
        <w:jc w:val="left"/>
        <w:textAlignment w:val="baseline"/>
        <w:rPr>
          <w:szCs w:val="24"/>
          <w:highlight w:val="none"/>
        </w:rPr>
      </w:pPr>
      <w:r>
        <w:rPr>
          <w:rFonts w:hint="eastAsia"/>
          <w:szCs w:val="24"/>
          <w:highlight w:val="none"/>
        </w:rPr>
        <w:t>传真：</w:t>
      </w:r>
    </w:p>
    <w:p w14:paraId="6F06C834">
      <w:pPr>
        <w:snapToGrid w:val="0"/>
        <w:spacing w:line="312" w:lineRule="auto"/>
        <w:ind w:firstLine="480"/>
        <w:jc w:val="left"/>
        <w:textAlignment w:val="baseline"/>
        <w:rPr>
          <w:szCs w:val="24"/>
          <w:highlight w:val="none"/>
        </w:rPr>
      </w:pPr>
      <w:r>
        <w:rPr>
          <w:rFonts w:hint="eastAsia"/>
          <w:szCs w:val="24"/>
          <w:highlight w:val="none"/>
        </w:rPr>
        <w:t>附身份证复印件（本证件需扫描打印，不允许活页粘贴）</w:t>
      </w:r>
      <w:r>
        <w:rPr>
          <w:rFonts w:hint="eastAsia"/>
          <w:szCs w:val="24"/>
          <w:highlight w:val="none"/>
        </w:rPr>
        <w:drawing>
          <wp:anchor distT="0" distB="0" distL="114300" distR="114300" simplePos="0" relativeHeight="251663360" behindDoc="1" locked="0" layoutInCell="1" allowOverlap="0">
            <wp:simplePos x="0" y="0"/>
            <wp:positionH relativeFrom="column">
              <wp:posOffset>6985</wp:posOffset>
            </wp:positionH>
            <wp:positionV relativeFrom="line">
              <wp:posOffset>215900</wp:posOffset>
            </wp:positionV>
            <wp:extent cx="2819400" cy="1304925"/>
            <wp:effectExtent l="0" t="0" r="0" b="9525"/>
            <wp:wrapNone/>
            <wp:docPr id="9" name="图片 9" descr="wps80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wps802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819400" cy="1304925"/>
                    </a:xfrm>
                    <a:prstGeom prst="rect">
                      <a:avLst/>
                    </a:prstGeom>
                    <a:noFill/>
                    <a:ln>
                      <a:noFill/>
                    </a:ln>
                  </pic:spPr>
                </pic:pic>
              </a:graphicData>
            </a:graphic>
          </wp:anchor>
        </w:drawing>
      </w:r>
      <w:r>
        <w:rPr>
          <w:rFonts w:hint="eastAsia"/>
          <w:szCs w:val="24"/>
          <w:highlight w:val="none"/>
        </w:rPr>
        <w:drawing>
          <wp:anchor distT="0" distB="0" distL="114300" distR="114300" simplePos="0" relativeHeight="251660288" behindDoc="1" locked="0" layoutInCell="1" allowOverlap="0">
            <wp:simplePos x="0" y="0"/>
            <wp:positionH relativeFrom="column">
              <wp:posOffset>2922905</wp:posOffset>
            </wp:positionH>
            <wp:positionV relativeFrom="line">
              <wp:posOffset>227965</wp:posOffset>
            </wp:positionV>
            <wp:extent cx="2819400" cy="1333500"/>
            <wp:effectExtent l="0" t="0" r="0" b="0"/>
            <wp:wrapNone/>
            <wp:docPr id="10" name="图片 10" descr="wps7F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wps7F5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2819400" cy="1333500"/>
                    </a:xfrm>
                    <a:prstGeom prst="rect">
                      <a:avLst/>
                    </a:prstGeom>
                    <a:noFill/>
                    <a:ln>
                      <a:noFill/>
                    </a:ln>
                  </pic:spPr>
                </pic:pic>
              </a:graphicData>
            </a:graphic>
          </wp:anchor>
        </w:drawing>
      </w:r>
      <w:r>
        <w:rPr>
          <w:rFonts w:hint="eastAsia" w:cs="宋体"/>
          <w:kern w:val="0"/>
          <w:szCs w:val="24"/>
          <w:highlight w:val="none"/>
        </w:rPr>
        <w:drawing>
          <wp:anchor distT="0" distB="0" distL="114300" distR="114300" simplePos="0" relativeHeight="251664384" behindDoc="0" locked="0" layoutInCell="1" allowOverlap="0">
            <wp:simplePos x="0" y="0"/>
            <wp:positionH relativeFrom="column">
              <wp:posOffset>2464435</wp:posOffset>
            </wp:positionH>
            <wp:positionV relativeFrom="line">
              <wp:posOffset>6168390</wp:posOffset>
            </wp:positionV>
            <wp:extent cx="619125" cy="247650"/>
            <wp:effectExtent l="0" t="0" r="9525" b="0"/>
            <wp:wrapNone/>
            <wp:docPr id="14" name="图片 14" descr="wps7F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wps7F7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619125" cy="247650"/>
                    </a:xfrm>
                    <a:prstGeom prst="rect">
                      <a:avLst/>
                    </a:prstGeom>
                    <a:noFill/>
                    <a:ln>
                      <a:noFill/>
                    </a:ln>
                  </pic:spPr>
                </pic:pic>
              </a:graphicData>
            </a:graphic>
          </wp:anchor>
        </w:drawing>
      </w:r>
    </w:p>
    <w:p w14:paraId="5A5ACEF8">
      <w:pPr>
        <w:snapToGrid w:val="0"/>
        <w:ind w:right="-960"/>
        <w:jc w:val="left"/>
        <w:textAlignment w:val="baseline"/>
        <w:rPr>
          <w:rFonts w:cs="宋体"/>
          <w:kern w:val="0"/>
          <w:sz w:val="22"/>
          <w:szCs w:val="22"/>
          <w:highlight w:val="none"/>
        </w:rPr>
      </w:pPr>
    </w:p>
    <w:p w14:paraId="6D57B413">
      <w:pPr>
        <w:snapToGrid w:val="0"/>
        <w:ind w:right="-960"/>
        <w:jc w:val="left"/>
        <w:textAlignment w:val="baseline"/>
        <w:rPr>
          <w:rFonts w:cs="宋体"/>
          <w:kern w:val="0"/>
          <w:sz w:val="22"/>
          <w:szCs w:val="22"/>
          <w:highlight w:val="none"/>
        </w:rPr>
      </w:pPr>
      <w:r>
        <w:rPr>
          <w:rFonts w:hint="eastAsia" w:cs="宋体"/>
          <w:kern w:val="0"/>
          <w:szCs w:val="24"/>
          <w:highlight w:val="none"/>
        </w:rPr>
        <w:drawing>
          <wp:anchor distT="0" distB="0" distL="114300" distR="114300" simplePos="0" relativeHeight="251661312" behindDoc="1" locked="0" layoutInCell="1" allowOverlap="0">
            <wp:simplePos x="0" y="0"/>
            <wp:positionH relativeFrom="column">
              <wp:posOffset>2832735</wp:posOffset>
            </wp:positionH>
            <wp:positionV relativeFrom="line">
              <wp:posOffset>6556375</wp:posOffset>
            </wp:positionV>
            <wp:extent cx="2819400" cy="1304925"/>
            <wp:effectExtent l="0" t="0" r="0" b="9525"/>
            <wp:wrapNone/>
            <wp:docPr id="12" name="图片 12" descr="wps7F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wps7FF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2819400" cy="1304925"/>
                    </a:xfrm>
                    <a:prstGeom prst="rect">
                      <a:avLst/>
                    </a:prstGeom>
                    <a:noFill/>
                    <a:ln>
                      <a:noFill/>
                    </a:ln>
                  </pic:spPr>
                </pic:pic>
              </a:graphicData>
            </a:graphic>
          </wp:anchor>
        </w:drawing>
      </w:r>
      <w:r>
        <w:rPr>
          <w:rFonts w:hint="eastAsia" w:cs="宋体"/>
          <w:kern w:val="0"/>
          <w:szCs w:val="24"/>
          <w:highlight w:val="none"/>
        </w:rPr>
        <w:drawing>
          <wp:anchor distT="0" distB="0" distL="114300" distR="114300" simplePos="0" relativeHeight="251662336" behindDoc="1" locked="0" layoutInCell="1" allowOverlap="0">
            <wp:simplePos x="0" y="0"/>
            <wp:positionH relativeFrom="column">
              <wp:posOffset>-113030</wp:posOffset>
            </wp:positionH>
            <wp:positionV relativeFrom="line">
              <wp:posOffset>6532880</wp:posOffset>
            </wp:positionV>
            <wp:extent cx="2819400" cy="1304925"/>
            <wp:effectExtent l="0" t="0" r="0" b="9525"/>
            <wp:wrapNone/>
            <wp:docPr id="13" name="图片 13" descr="wps80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wps800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2819400" cy="1304925"/>
                    </a:xfrm>
                    <a:prstGeom prst="rect">
                      <a:avLst/>
                    </a:prstGeom>
                    <a:noFill/>
                    <a:ln>
                      <a:noFill/>
                    </a:ln>
                  </pic:spPr>
                </pic:pic>
              </a:graphicData>
            </a:graphic>
          </wp:anchor>
        </w:drawing>
      </w:r>
    </w:p>
    <w:p w14:paraId="127A2DF6">
      <w:pPr>
        <w:snapToGrid w:val="0"/>
        <w:ind w:right="-960"/>
        <w:jc w:val="left"/>
        <w:textAlignment w:val="baseline"/>
        <w:rPr>
          <w:rFonts w:cs="宋体"/>
          <w:kern w:val="0"/>
          <w:sz w:val="22"/>
          <w:szCs w:val="22"/>
          <w:highlight w:val="none"/>
        </w:rPr>
      </w:pPr>
    </w:p>
    <w:p w14:paraId="5C8F50DE">
      <w:pPr>
        <w:snapToGrid w:val="0"/>
        <w:ind w:right="-960"/>
        <w:jc w:val="left"/>
        <w:textAlignment w:val="baseline"/>
        <w:rPr>
          <w:rFonts w:cs="宋体"/>
          <w:kern w:val="0"/>
          <w:szCs w:val="24"/>
          <w:highlight w:val="none"/>
        </w:rPr>
      </w:pPr>
    </w:p>
    <w:p w14:paraId="35B1240D">
      <w:pPr>
        <w:snapToGrid w:val="0"/>
        <w:spacing w:line="480" w:lineRule="exact"/>
        <w:textAlignment w:val="baseline"/>
        <w:rPr>
          <w:rFonts w:cs="宋体"/>
          <w:kern w:val="0"/>
          <w:szCs w:val="24"/>
          <w:highlight w:val="none"/>
        </w:rPr>
        <w:sectPr>
          <w:pgSz w:w="11906" w:h="16838"/>
          <w:pgMar w:top="1440" w:right="1803" w:bottom="1440" w:left="1803" w:header="851" w:footer="851" w:gutter="0"/>
          <w:pgBorders>
            <w:top w:val="none" w:sz="0" w:space="0"/>
            <w:left w:val="none" w:sz="0" w:space="0"/>
            <w:bottom w:val="none" w:sz="0" w:space="0"/>
            <w:right w:val="none" w:sz="0" w:space="0"/>
          </w:pgBorders>
          <w:cols w:space="720" w:num="1"/>
          <w:docGrid w:linePitch="435" w:charSpace="0"/>
        </w:sectPr>
      </w:pPr>
      <w:r>
        <w:rPr>
          <w:rFonts w:hint="eastAsia" w:cs="宋体" w:asciiTheme="minorEastAsia" w:hAnsiTheme="minorEastAsia" w:eastAsiaTheme="minorEastAsia"/>
          <w:kern w:val="0"/>
          <w:szCs w:val="24"/>
          <w:highlight w:val="none"/>
        </w:rPr>
        <w:drawing>
          <wp:anchor distT="0" distB="0" distL="114300" distR="114300" simplePos="0" relativeHeight="251665408" behindDoc="0" locked="0" layoutInCell="1" allowOverlap="0">
            <wp:simplePos x="0" y="0"/>
            <wp:positionH relativeFrom="column">
              <wp:posOffset>2463165</wp:posOffset>
            </wp:positionH>
            <wp:positionV relativeFrom="line">
              <wp:posOffset>245745</wp:posOffset>
            </wp:positionV>
            <wp:extent cx="619125" cy="247650"/>
            <wp:effectExtent l="0" t="0" r="9525" b="0"/>
            <wp:wrapNone/>
            <wp:docPr id="6" name="图片 6" descr="wps7F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ps7F7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619125" cy="247650"/>
                    </a:xfrm>
                    <a:prstGeom prst="rect">
                      <a:avLst/>
                    </a:prstGeom>
                    <a:noFill/>
                    <a:ln>
                      <a:noFill/>
                    </a:ln>
                  </pic:spPr>
                </pic:pic>
              </a:graphicData>
            </a:graphic>
          </wp:anchor>
        </w:drawing>
      </w:r>
      <w:r>
        <w:rPr>
          <w:rFonts w:hint="eastAsia" w:cs="宋体" w:asciiTheme="minorEastAsia" w:hAnsiTheme="minorEastAsia" w:eastAsiaTheme="minorEastAsia"/>
          <w:kern w:val="0"/>
          <w:szCs w:val="24"/>
          <w:highlight w:val="none"/>
        </w:rPr>
        <w:drawing>
          <wp:anchor distT="0" distB="0" distL="114300" distR="114300" simplePos="0" relativeHeight="251667456" behindDoc="1" locked="0" layoutInCell="1" allowOverlap="0">
            <wp:simplePos x="0" y="0"/>
            <wp:positionH relativeFrom="column">
              <wp:posOffset>2827655</wp:posOffset>
            </wp:positionH>
            <wp:positionV relativeFrom="line">
              <wp:posOffset>686435</wp:posOffset>
            </wp:positionV>
            <wp:extent cx="2819400" cy="1304925"/>
            <wp:effectExtent l="0" t="0" r="0" b="9525"/>
            <wp:wrapNone/>
            <wp:docPr id="5" name="图片 5" descr="wps7F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ps7FF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2819400" cy="1304925"/>
                    </a:xfrm>
                    <a:prstGeom prst="rect">
                      <a:avLst/>
                    </a:prstGeom>
                    <a:noFill/>
                    <a:ln>
                      <a:noFill/>
                    </a:ln>
                  </pic:spPr>
                </pic:pic>
              </a:graphicData>
            </a:graphic>
          </wp:anchor>
        </w:drawing>
      </w:r>
      <w:r>
        <w:rPr>
          <w:rFonts w:hint="eastAsia" w:cs="宋体" w:asciiTheme="minorEastAsia" w:hAnsiTheme="minorEastAsia" w:eastAsiaTheme="minorEastAsia"/>
          <w:kern w:val="0"/>
          <w:szCs w:val="24"/>
          <w:highlight w:val="none"/>
        </w:rPr>
        <w:drawing>
          <wp:anchor distT="0" distB="0" distL="114300" distR="114300" simplePos="0" relativeHeight="251666432" behindDoc="1" locked="0" layoutInCell="1" allowOverlap="0">
            <wp:simplePos x="0" y="0"/>
            <wp:positionH relativeFrom="column">
              <wp:posOffset>-52070</wp:posOffset>
            </wp:positionH>
            <wp:positionV relativeFrom="line">
              <wp:posOffset>687070</wp:posOffset>
            </wp:positionV>
            <wp:extent cx="2819400" cy="1304925"/>
            <wp:effectExtent l="0" t="0" r="0" b="9525"/>
            <wp:wrapNone/>
            <wp:docPr id="1" name="图片 1" descr="wps80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800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2819400" cy="1304925"/>
                    </a:xfrm>
                    <a:prstGeom prst="rect">
                      <a:avLst/>
                    </a:prstGeom>
                    <a:noFill/>
                    <a:ln>
                      <a:noFill/>
                    </a:ln>
                  </pic:spPr>
                </pic:pic>
              </a:graphicData>
            </a:graphic>
          </wp:anchor>
        </w:drawing>
      </w:r>
    </w:p>
    <w:p w14:paraId="0278611D">
      <w:pPr>
        <w:snapToGrid w:val="0"/>
        <w:spacing w:line="443" w:lineRule="exact"/>
        <w:ind w:right="271"/>
        <w:jc w:val="center"/>
        <w:textAlignment w:val="baseline"/>
        <w:outlineLvl w:val="1"/>
        <w:rPr>
          <w:rFonts w:cs="Microsoft JhengHei"/>
          <w:b/>
          <w:bCs/>
          <w:kern w:val="0"/>
          <w:sz w:val="20"/>
          <w:szCs w:val="32"/>
          <w:highlight w:val="none"/>
        </w:rPr>
      </w:pPr>
      <w:bookmarkStart w:id="102" w:name="_bookmark159"/>
      <w:bookmarkEnd w:id="102"/>
      <w:bookmarkStart w:id="103" w:name="_Toc156"/>
      <w:bookmarkStart w:id="104" w:name="_Toc8627"/>
      <w:bookmarkStart w:id="105" w:name="_Toc29412"/>
      <w:bookmarkStart w:id="106" w:name="_Toc21482"/>
      <w:bookmarkStart w:id="107" w:name="_Toc513968743"/>
      <w:r>
        <w:rPr>
          <w:rFonts w:cs="Microsoft JhengHei"/>
          <w:b/>
          <w:bCs/>
          <w:kern w:val="0"/>
          <w:szCs w:val="32"/>
          <w:highlight w:val="none"/>
        </w:rPr>
        <w:t>三、联合体协议书</w:t>
      </w:r>
      <w:r>
        <w:rPr>
          <w:rFonts w:hint="eastAsia" w:cs="Microsoft JhengHei"/>
          <w:b/>
          <w:bCs/>
          <w:kern w:val="0"/>
          <w:szCs w:val="32"/>
          <w:highlight w:val="none"/>
        </w:rPr>
        <w:t>（如有）</w:t>
      </w:r>
      <w:bookmarkEnd w:id="103"/>
      <w:bookmarkEnd w:id="104"/>
      <w:bookmarkEnd w:id="105"/>
      <w:bookmarkEnd w:id="106"/>
      <w:bookmarkEnd w:id="107"/>
    </w:p>
    <w:p w14:paraId="0E41A0C6">
      <w:pPr>
        <w:snapToGrid w:val="0"/>
        <w:spacing w:line="480" w:lineRule="exact"/>
        <w:textAlignment w:val="baseline"/>
        <w:rPr>
          <w:rFonts w:cs="宋体"/>
          <w:b/>
          <w:kern w:val="0"/>
          <w:szCs w:val="24"/>
          <w:highlight w:val="none"/>
        </w:rPr>
      </w:pPr>
    </w:p>
    <w:p w14:paraId="4B60335B">
      <w:pPr>
        <w:tabs>
          <w:tab w:val="left" w:pos="2202"/>
          <w:tab w:val="left" w:pos="6000"/>
        </w:tabs>
        <w:snapToGrid w:val="0"/>
        <w:spacing w:line="480" w:lineRule="exact"/>
        <w:ind w:firstLine="518" w:firstLineChars="216"/>
        <w:textAlignment w:val="baseline"/>
        <w:rPr>
          <w:rFonts w:cs="宋体"/>
          <w:kern w:val="0"/>
          <w:szCs w:val="24"/>
          <w:highlight w:val="none"/>
        </w:rPr>
      </w:pPr>
      <w:r>
        <w:rPr>
          <w:rFonts w:cs="宋体"/>
          <w:kern w:val="0"/>
          <w:szCs w:val="24"/>
          <w:highlight w:val="none"/>
          <w:u w:val="single" w:color="000000"/>
        </w:rPr>
        <w:tab/>
      </w:r>
      <w:r>
        <w:rPr>
          <w:rFonts w:cs="宋体"/>
          <w:kern w:val="0"/>
          <w:szCs w:val="24"/>
          <w:highlight w:val="none"/>
        </w:rPr>
        <w:t>（所有成员单位名称）自愿组成</w:t>
      </w:r>
      <w:r>
        <w:rPr>
          <w:rFonts w:cs="宋体"/>
          <w:kern w:val="0"/>
          <w:szCs w:val="24"/>
          <w:highlight w:val="none"/>
          <w:u w:val="single" w:color="000000"/>
        </w:rPr>
        <w:tab/>
      </w:r>
      <w:r>
        <w:rPr>
          <w:rFonts w:cs="宋体"/>
          <w:kern w:val="0"/>
          <w:szCs w:val="24"/>
          <w:highlight w:val="none"/>
        </w:rPr>
        <w:t>（联合体名称）联合体，共同参加</w:t>
      </w:r>
      <w:r>
        <w:rPr>
          <w:rFonts w:cs="宋体"/>
          <w:kern w:val="0"/>
          <w:szCs w:val="24"/>
          <w:highlight w:val="none"/>
          <w:u w:val="single" w:color="000000"/>
        </w:rPr>
        <w:tab/>
      </w:r>
      <w:r>
        <w:rPr>
          <w:rFonts w:cs="宋体"/>
          <w:spacing w:val="-6"/>
          <w:kern w:val="0"/>
          <w:szCs w:val="24"/>
          <w:highlight w:val="none"/>
          <w:u w:val="single" w:color="000000"/>
        </w:rPr>
        <w:t>（</w:t>
      </w:r>
      <w:r>
        <w:rPr>
          <w:rFonts w:cs="宋体"/>
          <w:spacing w:val="-6"/>
          <w:kern w:val="0"/>
          <w:szCs w:val="24"/>
          <w:highlight w:val="none"/>
        </w:rPr>
        <w:t>项目名称）采购招标项目投标。现就联合体投标事宜订立如下协议。</w:t>
      </w:r>
    </w:p>
    <w:p w14:paraId="1FD4694E">
      <w:pPr>
        <w:tabs>
          <w:tab w:val="left" w:pos="2673"/>
          <w:tab w:val="left" w:pos="5614"/>
        </w:tabs>
        <w:snapToGrid w:val="0"/>
        <w:spacing w:line="480" w:lineRule="exact"/>
        <w:ind w:left="520"/>
        <w:textAlignment w:val="baseline"/>
        <w:rPr>
          <w:rFonts w:cs="宋体"/>
          <w:kern w:val="0"/>
          <w:szCs w:val="24"/>
          <w:highlight w:val="none"/>
        </w:rPr>
      </w:pPr>
      <w:r>
        <w:rPr>
          <w:rFonts w:cs="宋体"/>
          <w:kern w:val="0"/>
          <w:szCs w:val="24"/>
          <w:highlight w:val="none"/>
        </w:rPr>
        <w:t>1.</w:t>
      </w:r>
      <w:r>
        <w:rPr>
          <w:rFonts w:cs="宋体"/>
          <w:kern w:val="0"/>
          <w:szCs w:val="24"/>
          <w:highlight w:val="none"/>
          <w:u w:val="single" w:color="000000"/>
        </w:rPr>
        <w:tab/>
      </w:r>
      <w:r>
        <w:rPr>
          <w:rFonts w:cs="宋体"/>
          <w:kern w:val="0"/>
          <w:szCs w:val="24"/>
          <w:highlight w:val="none"/>
        </w:rPr>
        <w:t>（某成员单位名称）为</w:t>
      </w:r>
      <w:r>
        <w:rPr>
          <w:rFonts w:cs="宋体"/>
          <w:kern w:val="0"/>
          <w:szCs w:val="24"/>
          <w:highlight w:val="none"/>
          <w:u w:val="single" w:color="000000"/>
        </w:rPr>
        <w:tab/>
      </w:r>
      <w:r>
        <w:rPr>
          <w:rFonts w:cs="宋体"/>
          <w:kern w:val="0"/>
          <w:szCs w:val="24"/>
          <w:highlight w:val="none"/>
        </w:rPr>
        <w:t>（联合体名称）牵头人。</w:t>
      </w:r>
    </w:p>
    <w:p w14:paraId="466839CD">
      <w:pPr>
        <w:snapToGrid w:val="0"/>
        <w:spacing w:line="480" w:lineRule="exact"/>
        <w:ind w:left="100" w:right="121" w:firstLine="419"/>
        <w:textAlignment w:val="baseline"/>
        <w:rPr>
          <w:rFonts w:cs="宋体"/>
          <w:kern w:val="0"/>
          <w:szCs w:val="24"/>
          <w:highlight w:val="none"/>
        </w:rPr>
      </w:pPr>
      <w:r>
        <w:rPr>
          <w:rFonts w:cs="宋体"/>
          <w:kern w:val="0"/>
          <w:szCs w:val="24"/>
          <w:highlight w:val="none"/>
        </w:rPr>
        <w:t>2.联合体各成员授权牵头人代表联合体参加投标活动，签署文件，提交和接收相关的资料、信息及指示，进行合同谈判活动，负责合同实施阶段的组织和协调工作，以及处理与</w:t>
      </w:r>
      <w:r>
        <w:rPr>
          <w:rFonts w:hint="eastAsia" w:cs="宋体"/>
          <w:kern w:val="0"/>
          <w:szCs w:val="24"/>
          <w:highlight w:val="none"/>
        </w:rPr>
        <w:t>本次</w:t>
      </w:r>
      <w:r>
        <w:rPr>
          <w:rFonts w:cs="宋体"/>
          <w:kern w:val="0"/>
          <w:szCs w:val="24"/>
          <w:highlight w:val="none"/>
        </w:rPr>
        <w:t>招标项目有关的一切事宜。</w:t>
      </w:r>
    </w:p>
    <w:p w14:paraId="79B1AC75">
      <w:pPr>
        <w:snapToGrid w:val="0"/>
        <w:spacing w:line="480" w:lineRule="exact"/>
        <w:ind w:left="100" w:firstLine="419"/>
        <w:textAlignment w:val="baseline"/>
        <w:rPr>
          <w:rFonts w:cs="宋体"/>
          <w:kern w:val="0"/>
          <w:szCs w:val="24"/>
          <w:highlight w:val="none"/>
        </w:rPr>
      </w:pPr>
      <w:r>
        <w:rPr>
          <w:rFonts w:cs="宋体"/>
          <w:kern w:val="0"/>
          <w:szCs w:val="24"/>
          <w:highlight w:val="none"/>
        </w:rPr>
        <w:t>3.联合体牵头人在本项目中签署的一切文件和处理的一切事宜，联合体各成员均予以承认。联合体各成员将严格按照竞争性磋商文件、响应文件和合同的要求全面履行义务，并向采购人承担连带责任。</w:t>
      </w:r>
    </w:p>
    <w:p w14:paraId="22D615F2">
      <w:pPr>
        <w:tabs>
          <w:tab w:val="left" w:pos="8265"/>
        </w:tabs>
        <w:snapToGrid w:val="0"/>
        <w:spacing w:line="480" w:lineRule="exact"/>
        <w:ind w:left="520"/>
        <w:textAlignment w:val="baseline"/>
        <w:rPr>
          <w:rFonts w:cs="宋体"/>
          <w:kern w:val="0"/>
          <w:szCs w:val="24"/>
          <w:highlight w:val="none"/>
        </w:rPr>
      </w:pPr>
      <w:r>
        <w:rPr>
          <w:rFonts w:cs="宋体"/>
          <w:kern w:val="0"/>
          <w:szCs w:val="24"/>
          <w:highlight w:val="none"/>
        </w:rPr>
        <w:t>4.</w:t>
      </w:r>
      <w:r>
        <w:rPr>
          <w:rFonts w:cs="宋体"/>
          <w:spacing w:val="-3"/>
          <w:kern w:val="0"/>
          <w:szCs w:val="24"/>
          <w:highlight w:val="none"/>
        </w:rPr>
        <w:t>联合体各成员单位内部的职责分工如下：</w:t>
      </w:r>
      <w:r>
        <w:rPr>
          <w:rFonts w:cs="宋体"/>
          <w:spacing w:val="-3"/>
          <w:kern w:val="0"/>
          <w:szCs w:val="24"/>
          <w:highlight w:val="none"/>
          <w:u w:val="single" w:color="000000"/>
        </w:rPr>
        <w:t xml:space="preserve">                      </w:t>
      </w:r>
      <w:r>
        <w:rPr>
          <w:rFonts w:cs="宋体"/>
          <w:kern w:val="0"/>
          <w:szCs w:val="24"/>
          <w:highlight w:val="none"/>
        </w:rPr>
        <w:t>。</w:t>
      </w:r>
    </w:p>
    <w:p w14:paraId="65AC61BF">
      <w:pPr>
        <w:snapToGrid w:val="0"/>
        <w:spacing w:line="480" w:lineRule="exact"/>
        <w:ind w:left="100" w:firstLine="419"/>
        <w:textAlignment w:val="baseline"/>
        <w:rPr>
          <w:rFonts w:cs="宋体"/>
          <w:kern w:val="0"/>
          <w:szCs w:val="24"/>
          <w:highlight w:val="none"/>
        </w:rPr>
      </w:pPr>
      <w:r>
        <w:rPr>
          <w:rFonts w:cs="宋体"/>
          <w:kern w:val="0"/>
          <w:szCs w:val="24"/>
          <w:highlight w:val="none"/>
        </w:rPr>
        <w:t>5.本协议书自所有成员单位法定代表人（单位负责人）或其委托代理人签字或盖单位章之日起生效，合同履行完毕后自动失效。</w:t>
      </w:r>
    </w:p>
    <w:p w14:paraId="6760CCE7">
      <w:pPr>
        <w:tabs>
          <w:tab w:val="left" w:pos="2464"/>
        </w:tabs>
        <w:snapToGrid w:val="0"/>
        <w:spacing w:line="480" w:lineRule="exact"/>
        <w:ind w:left="520"/>
        <w:textAlignment w:val="baseline"/>
        <w:rPr>
          <w:rFonts w:cs="宋体"/>
          <w:kern w:val="0"/>
          <w:szCs w:val="24"/>
          <w:highlight w:val="none"/>
        </w:rPr>
      </w:pPr>
      <w:r>
        <w:rPr>
          <w:rFonts w:cs="宋体"/>
          <w:kern w:val="0"/>
          <w:szCs w:val="24"/>
          <w:highlight w:val="none"/>
        </w:rPr>
        <w:t>6.本协议书一式</w:t>
      </w:r>
      <w:r>
        <w:rPr>
          <w:rFonts w:cs="宋体"/>
          <w:kern w:val="0"/>
          <w:szCs w:val="24"/>
          <w:highlight w:val="none"/>
          <w:u w:val="single" w:color="000000"/>
        </w:rPr>
        <w:tab/>
      </w:r>
      <w:r>
        <w:rPr>
          <w:rFonts w:cs="宋体"/>
          <w:kern w:val="0"/>
          <w:szCs w:val="24"/>
          <w:highlight w:val="none"/>
        </w:rPr>
        <w:t>份，联合体成员和采购人各执一份。</w:t>
      </w:r>
    </w:p>
    <w:p w14:paraId="5B4D82E0">
      <w:pPr>
        <w:tabs>
          <w:tab w:val="left" w:pos="2464"/>
        </w:tabs>
        <w:snapToGrid w:val="0"/>
        <w:spacing w:line="480" w:lineRule="exact"/>
        <w:ind w:left="520"/>
        <w:textAlignment w:val="baseline"/>
        <w:rPr>
          <w:rFonts w:cs="宋体"/>
          <w:kern w:val="0"/>
          <w:szCs w:val="24"/>
          <w:highlight w:val="none"/>
        </w:rPr>
      </w:pPr>
    </w:p>
    <w:p w14:paraId="5BA8C578">
      <w:pPr>
        <w:snapToGrid w:val="0"/>
        <w:spacing w:line="480" w:lineRule="exact"/>
        <w:ind w:left="100" w:firstLine="419"/>
        <w:textAlignment w:val="baseline"/>
        <w:rPr>
          <w:rFonts w:cs="宋体"/>
          <w:kern w:val="0"/>
          <w:szCs w:val="24"/>
          <w:highlight w:val="none"/>
        </w:rPr>
      </w:pPr>
      <w:r>
        <w:rPr>
          <w:rFonts w:cs="宋体"/>
          <w:kern w:val="0"/>
          <w:szCs w:val="24"/>
          <w:highlight w:val="none"/>
        </w:rPr>
        <w:t>注：本协议书由法定代表人（单位负责人）签字的，应附法定代表人（单位负责人）身份证明；由委托代理人签字的，应附授权委托书。</w:t>
      </w:r>
    </w:p>
    <w:p w14:paraId="030AE04D">
      <w:pPr>
        <w:snapToGrid w:val="0"/>
        <w:spacing w:line="480" w:lineRule="exact"/>
        <w:textAlignment w:val="baseline"/>
        <w:rPr>
          <w:rFonts w:cs="宋体"/>
          <w:kern w:val="0"/>
          <w:szCs w:val="24"/>
          <w:highlight w:val="none"/>
        </w:rPr>
      </w:pPr>
    </w:p>
    <w:p w14:paraId="0B857636">
      <w:pPr>
        <w:tabs>
          <w:tab w:val="left" w:pos="6765"/>
        </w:tabs>
        <w:snapToGrid w:val="0"/>
        <w:spacing w:line="480" w:lineRule="exact"/>
        <w:ind w:left="2510"/>
        <w:textAlignment w:val="baseline"/>
        <w:rPr>
          <w:rFonts w:cs="宋体"/>
          <w:kern w:val="0"/>
          <w:szCs w:val="24"/>
          <w:highlight w:val="none"/>
        </w:rPr>
      </w:pPr>
      <w:r>
        <w:rPr>
          <w:rFonts w:cs="宋体"/>
          <w:kern w:val="0"/>
          <w:szCs w:val="24"/>
          <w:highlight w:val="none"/>
        </w:rPr>
        <w:t>联合体牵头人名称：</w:t>
      </w:r>
      <w:r>
        <w:rPr>
          <w:rFonts w:cs="宋体"/>
          <w:kern w:val="0"/>
          <w:szCs w:val="24"/>
          <w:highlight w:val="none"/>
          <w:u w:val="single" w:color="000000"/>
        </w:rPr>
        <w:tab/>
      </w:r>
      <w:r>
        <w:rPr>
          <w:rFonts w:cs="宋体"/>
          <w:kern w:val="0"/>
          <w:szCs w:val="24"/>
          <w:highlight w:val="none"/>
        </w:rPr>
        <w:t>（盖单位章）</w:t>
      </w:r>
    </w:p>
    <w:p w14:paraId="089F8C72">
      <w:pPr>
        <w:tabs>
          <w:tab w:val="left" w:pos="7425"/>
        </w:tabs>
        <w:snapToGrid w:val="0"/>
        <w:spacing w:line="480" w:lineRule="exact"/>
        <w:ind w:left="2510"/>
        <w:textAlignment w:val="baseline"/>
        <w:rPr>
          <w:rFonts w:cs="宋体"/>
          <w:kern w:val="0"/>
          <w:szCs w:val="24"/>
          <w:highlight w:val="none"/>
        </w:rPr>
      </w:pPr>
      <w:r>
        <w:rPr>
          <w:rFonts w:cs="宋体"/>
          <w:kern w:val="0"/>
          <w:szCs w:val="24"/>
          <w:highlight w:val="none"/>
        </w:rPr>
        <w:t>法定代表人或其委托代理人：（签字）</w:t>
      </w:r>
    </w:p>
    <w:p w14:paraId="5BF2E56E">
      <w:pPr>
        <w:tabs>
          <w:tab w:val="left" w:pos="6765"/>
        </w:tabs>
        <w:snapToGrid w:val="0"/>
        <w:spacing w:line="480" w:lineRule="exact"/>
        <w:ind w:left="2510"/>
        <w:textAlignment w:val="baseline"/>
        <w:rPr>
          <w:rFonts w:cs="宋体"/>
          <w:kern w:val="0"/>
          <w:szCs w:val="24"/>
          <w:highlight w:val="none"/>
        </w:rPr>
      </w:pPr>
      <w:r>
        <w:rPr>
          <w:rFonts w:cs="宋体"/>
          <w:kern w:val="0"/>
          <w:szCs w:val="24"/>
          <w:highlight w:val="none"/>
        </w:rPr>
        <w:t>联合体成员名称：</w:t>
      </w:r>
      <w:r>
        <w:rPr>
          <w:rFonts w:cs="宋体"/>
          <w:kern w:val="0"/>
          <w:szCs w:val="24"/>
          <w:highlight w:val="none"/>
          <w:u w:val="single" w:color="000000"/>
        </w:rPr>
        <w:tab/>
      </w:r>
      <w:r>
        <w:rPr>
          <w:rFonts w:cs="宋体"/>
          <w:kern w:val="0"/>
          <w:szCs w:val="24"/>
          <w:highlight w:val="none"/>
        </w:rPr>
        <w:t>（盖单位章）</w:t>
      </w:r>
    </w:p>
    <w:p w14:paraId="51D00B7F">
      <w:pPr>
        <w:tabs>
          <w:tab w:val="left" w:pos="7425"/>
        </w:tabs>
        <w:snapToGrid w:val="0"/>
        <w:spacing w:line="480" w:lineRule="exact"/>
        <w:ind w:left="2510"/>
        <w:textAlignment w:val="baseline"/>
        <w:rPr>
          <w:rFonts w:cs="宋体"/>
          <w:kern w:val="0"/>
          <w:szCs w:val="24"/>
          <w:highlight w:val="none"/>
        </w:rPr>
      </w:pPr>
      <w:r>
        <w:rPr>
          <w:rFonts w:cs="宋体"/>
          <w:kern w:val="0"/>
          <w:szCs w:val="24"/>
          <w:highlight w:val="none"/>
        </w:rPr>
        <w:t>法定代表人或其委托代理人：（签字）</w:t>
      </w:r>
    </w:p>
    <w:p w14:paraId="21DA441D">
      <w:pPr>
        <w:tabs>
          <w:tab w:val="left" w:pos="6765"/>
        </w:tabs>
        <w:snapToGrid w:val="0"/>
        <w:spacing w:line="480" w:lineRule="exact"/>
        <w:ind w:left="2510"/>
        <w:textAlignment w:val="baseline"/>
        <w:rPr>
          <w:rFonts w:cs="宋体"/>
          <w:kern w:val="0"/>
          <w:szCs w:val="24"/>
          <w:highlight w:val="none"/>
        </w:rPr>
      </w:pPr>
      <w:r>
        <w:rPr>
          <w:rFonts w:cs="宋体"/>
          <w:kern w:val="0"/>
          <w:szCs w:val="24"/>
          <w:highlight w:val="none"/>
        </w:rPr>
        <w:t>联合体成员名称：</w:t>
      </w:r>
      <w:r>
        <w:rPr>
          <w:rFonts w:cs="宋体"/>
          <w:kern w:val="0"/>
          <w:szCs w:val="24"/>
          <w:highlight w:val="none"/>
          <w:u w:val="single" w:color="000000"/>
        </w:rPr>
        <w:tab/>
      </w:r>
      <w:r>
        <w:rPr>
          <w:rFonts w:cs="宋体"/>
          <w:kern w:val="0"/>
          <w:szCs w:val="24"/>
          <w:highlight w:val="none"/>
        </w:rPr>
        <w:t>（盖单位章）</w:t>
      </w:r>
    </w:p>
    <w:p w14:paraId="3A92CFBE">
      <w:pPr>
        <w:tabs>
          <w:tab w:val="left" w:pos="7425"/>
        </w:tabs>
        <w:snapToGrid w:val="0"/>
        <w:spacing w:line="480" w:lineRule="exact"/>
        <w:ind w:left="2510"/>
        <w:textAlignment w:val="baseline"/>
        <w:rPr>
          <w:rFonts w:cs="宋体"/>
          <w:kern w:val="0"/>
          <w:szCs w:val="24"/>
          <w:highlight w:val="none"/>
        </w:rPr>
      </w:pPr>
      <w:r>
        <w:rPr>
          <w:rFonts w:cs="宋体"/>
          <w:kern w:val="0"/>
          <w:szCs w:val="24"/>
          <w:highlight w:val="none"/>
        </w:rPr>
        <w:t>法定代表人或其委托代理人：（签字）</w:t>
      </w:r>
    </w:p>
    <w:p w14:paraId="1137409C">
      <w:pPr>
        <w:tabs>
          <w:tab w:val="left" w:pos="4538"/>
          <w:tab w:val="left" w:pos="5484"/>
          <w:tab w:val="left" w:pos="6427"/>
        </w:tabs>
        <w:snapToGrid w:val="0"/>
        <w:spacing w:line="480" w:lineRule="exact"/>
        <w:ind w:left="3801"/>
        <w:textAlignment w:val="baseline"/>
        <w:rPr>
          <w:rFonts w:cs="宋体"/>
          <w:kern w:val="0"/>
          <w:szCs w:val="24"/>
          <w:highlight w:val="none"/>
        </w:rPr>
      </w:pPr>
      <w:r>
        <w:rPr>
          <w:rFonts w:cs="宋体"/>
          <w:kern w:val="0"/>
          <w:szCs w:val="24"/>
          <w:highlight w:val="none"/>
          <w:u w:val="single" w:color="000000"/>
        </w:rPr>
        <w:tab/>
      </w:r>
      <w:r>
        <w:rPr>
          <w:rFonts w:cs="宋体"/>
          <w:kern w:val="0"/>
          <w:szCs w:val="24"/>
          <w:highlight w:val="none"/>
        </w:rPr>
        <w:t>年</w:t>
      </w:r>
      <w:r>
        <w:rPr>
          <w:rFonts w:cs="宋体"/>
          <w:kern w:val="0"/>
          <w:szCs w:val="24"/>
          <w:highlight w:val="none"/>
          <w:u w:val="single" w:color="000000"/>
        </w:rPr>
        <w:tab/>
      </w:r>
      <w:r>
        <w:rPr>
          <w:rFonts w:cs="宋体"/>
          <w:spacing w:val="-3"/>
          <w:kern w:val="0"/>
          <w:szCs w:val="24"/>
          <w:highlight w:val="none"/>
        </w:rPr>
        <w:t>月</w:t>
      </w:r>
      <w:r>
        <w:rPr>
          <w:rFonts w:cs="宋体"/>
          <w:spacing w:val="-3"/>
          <w:kern w:val="0"/>
          <w:szCs w:val="24"/>
          <w:highlight w:val="none"/>
          <w:u w:val="single" w:color="000000"/>
        </w:rPr>
        <w:tab/>
      </w:r>
      <w:r>
        <w:rPr>
          <w:rFonts w:cs="宋体"/>
          <w:kern w:val="0"/>
          <w:szCs w:val="24"/>
          <w:highlight w:val="none"/>
        </w:rPr>
        <w:t>日</w:t>
      </w:r>
    </w:p>
    <w:p w14:paraId="71498FC1">
      <w:pPr>
        <w:snapToGrid w:val="0"/>
        <w:jc w:val="left"/>
        <w:textAlignment w:val="baseline"/>
        <w:rPr>
          <w:rFonts w:cs="宋体"/>
          <w:kern w:val="0"/>
          <w:sz w:val="22"/>
          <w:szCs w:val="22"/>
          <w:highlight w:val="none"/>
        </w:rPr>
        <w:sectPr>
          <w:pgSz w:w="11906" w:h="16838"/>
          <w:pgMar w:top="1440" w:right="1803" w:bottom="1440" w:left="1803" w:header="851" w:footer="851" w:gutter="0"/>
          <w:pgBorders>
            <w:top w:val="none" w:sz="0" w:space="0"/>
            <w:left w:val="none" w:sz="0" w:space="0"/>
            <w:bottom w:val="none" w:sz="0" w:space="0"/>
            <w:right w:val="none" w:sz="0" w:space="0"/>
          </w:pgBorders>
          <w:cols w:space="720" w:num="1"/>
          <w:docGrid w:linePitch="435" w:charSpace="0"/>
        </w:sectPr>
      </w:pPr>
    </w:p>
    <w:p w14:paraId="6BD584E3">
      <w:pPr>
        <w:snapToGrid w:val="0"/>
        <w:spacing w:line="443" w:lineRule="exact"/>
        <w:ind w:right="57"/>
        <w:jc w:val="center"/>
        <w:textAlignment w:val="baseline"/>
        <w:outlineLvl w:val="1"/>
        <w:rPr>
          <w:rFonts w:cs="Microsoft JhengHei"/>
          <w:b/>
          <w:bCs/>
          <w:kern w:val="0"/>
          <w:sz w:val="20"/>
          <w:szCs w:val="32"/>
          <w:highlight w:val="none"/>
        </w:rPr>
      </w:pPr>
      <w:bookmarkStart w:id="108" w:name="_bookmark160"/>
      <w:bookmarkEnd w:id="108"/>
      <w:bookmarkStart w:id="109" w:name="_Toc513968744"/>
      <w:bookmarkStart w:id="110" w:name="_Toc17292"/>
      <w:bookmarkStart w:id="111" w:name="_Toc4048"/>
      <w:bookmarkStart w:id="112" w:name="_Toc30183"/>
      <w:bookmarkStart w:id="113" w:name="_Toc2602"/>
      <w:r>
        <w:rPr>
          <w:rFonts w:cs="Microsoft JhengHei"/>
          <w:b/>
          <w:bCs/>
          <w:kern w:val="0"/>
          <w:szCs w:val="32"/>
          <w:highlight w:val="none"/>
        </w:rPr>
        <w:t>四、磋商保证金</w:t>
      </w:r>
      <w:bookmarkEnd w:id="109"/>
      <w:r>
        <w:rPr>
          <w:rFonts w:hint="eastAsia" w:cs="Microsoft JhengHei"/>
          <w:b/>
          <w:bCs/>
          <w:kern w:val="0"/>
          <w:szCs w:val="32"/>
          <w:highlight w:val="none"/>
        </w:rPr>
        <w:t>（如有）</w:t>
      </w:r>
      <w:bookmarkEnd w:id="110"/>
      <w:bookmarkEnd w:id="111"/>
      <w:bookmarkEnd w:id="112"/>
      <w:bookmarkEnd w:id="113"/>
    </w:p>
    <w:p w14:paraId="3C233D06">
      <w:pPr>
        <w:snapToGrid w:val="0"/>
        <w:spacing w:line="386" w:lineRule="auto"/>
        <w:ind w:right="-31"/>
        <w:jc w:val="left"/>
        <w:textAlignment w:val="baseline"/>
        <w:rPr>
          <w:rFonts w:cs="宋体"/>
          <w:b/>
          <w:kern w:val="0"/>
          <w:sz w:val="38"/>
          <w:szCs w:val="21"/>
          <w:highlight w:val="none"/>
        </w:rPr>
      </w:pPr>
    </w:p>
    <w:p w14:paraId="680B4632">
      <w:pPr>
        <w:snapToGrid w:val="0"/>
        <w:spacing w:line="386" w:lineRule="auto"/>
        <w:ind w:right="-28"/>
        <w:jc w:val="left"/>
        <w:textAlignment w:val="baseline"/>
        <w:rPr>
          <w:rFonts w:cs="宋体"/>
          <w:kern w:val="0"/>
          <w:szCs w:val="24"/>
          <w:highlight w:val="none"/>
        </w:rPr>
      </w:pPr>
      <w:bookmarkStart w:id="114" w:name="_bookmark161"/>
      <w:bookmarkEnd w:id="114"/>
      <w:r>
        <w:rPr>
          <w:rFonts w:hint="eastAsia" w:cs="宋体"/>
          <w:kern w:val="0"/>
          <w:szCs w:val="24"/>
          <w:highlight w:val="none"/>
        </w:rPr>
        <w:t>供应商须知前附表要求缴纳磋商保证金的，附磋商保证金的缴纳凭证。</w:t>
      </w:r>
    </w:p>
    <w:p w14:paraId="5A3453A1">
      <w:pPr>
        <w:snapToGrid w:val="0"/>
        <w:jc w:val="left"/>
        <w:textAlignment w:val="baseline"/>
        <w:rPr>
          <w:rFonts w:cs="宋体"/>
          <w:kern w:val="0"/>
          <w:sz w:val="22"/>
          <w:szCs w:val="22"/>
          <w:highlight w:val="none"/>
        </w:rPr>
      </w:pPr>
    </w:p>
    <w:p w14:paraId="177FFEDD">
      <w:pPr>
        <w:snapToGrid w:val="0"/>
        <w:jc w:val="left"/>
        <w:textAlignment w:val="baseline"/>
        <w:rPr>
          <w:rFonts w:cs="宋体"/>
          <w:kern w:val="0"/>
          <w:sz w:val="22"/>
          <w:szCs w:val="22"/>
          <w:highlight w:val="none"/>
        </w:rPr>
      </w:pPr>
    </w:p>
    <w:p w14:paraId="58E44528">
      <w:pPr>
        <w:snapToGrid w:val="0"/>
        <w:jc w:val="left"/>
        <w:textAlignment w:val="baseline"/>
        <w:rPr>
          <w:rFonts w:cs="宋体"/>
          <w:kern w:val="0"/>
          <w:sz w:val="22"/>
          <w:szCs w:val="22"/>
          <w:highlight w:val="none"/>
        </w:rPr>
      </w:pPr>
    </w:p>
    <w:p w14:paraId="3EC3EDEA">
      <w:pPr>
        <w:snapToGrid w:val="0"/>
        <w:jc w:val="left"/>
        <w:textAlignment w:val="baseline"/>
        <w:rPr>
          <w:rFonts w:cs="宋体"/>
          <w:kern w:val="0"/>
          <w:sz w:val="22"/>
          <w:szCs w:val="22"/>
          <w:highlight w:val="none"/>
        </w:rPr>
      </w:pPr>
    </w:p>
    <w:p w14:paraId="147C51B1">
      <w:pPr>
        <w:snapToGrid w:val="0"/>
        <w:jc w:val="left"/>
        <w:textAlignment w:val="baseline"/>
        <w:rPr>
          <w:rFonts w:cs="宋体"/>
          <w:kern w:val="0"/>
          <w:sz w:val="22"/>
          <w:szCs w:val="22"/>
          <w:highlight w:val="none"/>
        </w:rPr>
      </w:pPr>
    </w:p>
    <w:p w14:paraId="13E3655E">
      <w:pPr>
        <w:snapToGrid w:val="0"/>
        <w:jc w:val="left"/>
        <w:textAlignment w:val="baseline"/>
        <w:rPr>
          <w:rFonts w:cs="宋体"/>
          <w:kern w:val="0"/>
          <w:sz w:val="22"/>
          <w:szCs w:val="22"/>
          <w:highlight w:val="none"/>
        </w:rPr>
      </w:pPr>
    </w:p>
    <w:p w14:paraId="378CD86A">
      <w:pPr>
        <w:snapToGrid w:val="0"/>
        <w:jc w:val="left"/>
        <w:textAlignment w:val="baseline"/>
        <w:rPr>
          <w:rFonts w:cs="宋体"/>
          <w:kern w:val="0"/>
          <w:sz w:val="22"/>
          <w:szCs w:val="22"/>
          <w:highlight w:val="none"/>
        </w:rPr>
      </w:pPr>
    </w:p>
    <w:p w14:paraId="7996A0BD">
      <w:pPr>
        <w:snapToGrid w:val="0"/>
        <w:jc w:val="left"/>
        <w:textAlignment w:val="baseline"/>
        <w:rPr>
          <w:rFonts w:cs="宋体"/>
          <w:kern w:val="0"/>
          <w:sz w:val="22"/>
          <w:szCs w:val="22"/>
          <w:highlight w:val="none"/>
        </w:rPr>
      </w:pPr>
    </w:p>
    <w:p w14:paraId="4EE7C23C">
      <w:pPr>
        <w:snapToGrid w:val="0"/>
        <w:jc w:val="left"/>
        <w:textAlignment w:val="baseline"/>
        <w:rPr>
          <w:rFonts w:cs="宋体"/>
          <w:kern w:val="0"/>
          <w:sz w:val="22"/>
          <w:szCs w:val="22"/>
          <w:highlight w:val="none"/>
        </w:rPr>
      </w:pPr>
    </w:p>
    <w:p w14:paraId="2E7176C1">
      <w:pPr>
        <w:tabs>
          <w:tab w:val="left" w:pos="6855"/>
        </w:tabs>
        <w:snapToGrid w:val="0"/>
        <w:spacing w:line="480" w:lineRule="exact"/>
        <w:ind w:left="2601"/>
        <w:textAlignment w:val="baseline"/>
        <w:rPr>
          <w:rFonts w:cs="宋体"/>
          <w:kern w:val="0"/>
          <w:szCs w:val="24"/>
          <w:highlight w:val="none"/>
        </w:rPr>
      </w:pPr>
      <w:r>
        <w:rPr>
          <w:rFonts w:hint="eastAsia" w:cs="宋体"/>
          <w:kern w:val="0"/>
          <w:szCs w:val="24"/>
          <w:highlight w:val="none"/>
        </w:rPr>
        <w:t>供应商</w:t>
      </w:r>
      <w:r>
        <w:rPr>
          <w:rFonts w:cs="宋体"/>
          <w:kern w:val="0"/>
          <w:szCs w:val="24"/>
          <w:highlight w:val="none"/>
        </w:rPr>
        <w:t>：</w:t>
      </w:r>
      <w:r>
        <w:rPr>
          <w:rFonts w:cs="宋体"/>
          <w:kern w:val="0"/>
          <w:szCs w:val="24"/>
          <w:highlight w:val="none"/>
          <w:u w:val="single" w:color="000000"/>
        </w:rPr>
        <w:tab/>
      </w:r>
      <w:r>
        <w:rPr>
          <w:rFonts w:cs="宋体"/>
          <w:kern w:val="0"/>
          <w:szCs w:val="24"/>
          <w:highlight w:val="none"/>
        </w:rPr>
        <w:t>（盖单位章）</w:t>
      </w:r>
    </w:p>
    <w:p w14:paraId="00C14478">
      <w:pPr>
        <w:snapToGrid w:val="0"/>
        <w:spacing w:line="480" w:lineRule="exact"/>
        <w:textAlignment w:val="baseline"/>
        <w:rPr>
          <w:rFonts w:cs="宋体"/>
          <w:kern w:val="0"/>
          <w:szCs w:val="24"/>
          <w:highlight w:val="none"/>
        </w:rPr>
      </w:pPr>
    </w:p>
    <w:p w14:paraId="1746B714">
      <w:pPr>
        <w:tabs>
          <w:tab w:val="left" w:pos="7395"/>
        </w:tabs>
        <w:snapToGrid w:val="0"/>
        <w:spacing w:line="480" w:lineRule="exact"/>
        <w:ind w:left="2601"/>
        <w:textAlignment w:val="baseline"/>
        <w:rPr>
          <w:rFonts w:cs="宋体"/>
          <w:kern w:val="0"/>
          <w:szCs w:val="24"/>
          <w:highlight w:val="none"/>
        </w:rPr>
      </w:pPr>
      <w:r>
        <w:rPr>
          <w:rFonts w:cs="宋体"/>
          <w:kern w:val="0"/>
          <w:szCs w:val="24"/>
          <w:highlight w:val="none"/>
        </w:rPr>
        <w:t>法定代表人或其委托代理人：（签字或盖章）</w:t>
      </w:r>
    </w:p>
    <w:p w14:paraId="003740B5">
      <w:pPr>
        <w:snapToGrid w:val="0"/>
        <w:spacing w:line="480" w:lineRule="exact"/>
        <w:textAlignment w:val="baseline"/>
        <w:rPr>
          <w:rFonts w:cs="宋体"/>
          <w:kern w:val="0"/>
          <w:szCs w:val="24"/>
          <w:highlight w:val="none"/>
        </w:rPr>
      </w:pPr>
    </w:p>
    <w:p w14:paraId="5993C8DB">
      <w:pPr>
        <w:snapToGrid w:val="0"/>
        <w:spacing w:before="87" w:after="87"/>
        <w:ind w:left="420"/>
        <w:jc w:val="center"/>
        <w:textAlignment w:val="baseline"/>
        <w:rPr>
          <w:szCs w:val="24"/>
          <w:highlight w:val="none"/>
        </w:rPr>
      </w:pPr>
      <w:r>
        <w:rPr>
          <w:rFonts w:cs="宋体"/>
          <w:kern w:val="0"/>
          <w:szCs w:val="24"/>
          <w:highlight w:val="none"/>
          <w:u w:val="single" w:color="000000"/>
        </w:rPr>
        <w:tab/>
      </w:r>
      <w:r>
        <w:rPr>
          <w:rFonts w:cs="宋体"/>
          <w:kern w:val="0"/>
          <w:szCs w:val="24"/>
          <w:highlight w:val="none"/>
        </w:rPr>
        <w:t>年</w:t>
      </w:r>
      <w:r>
        <w:rPr>
          <w:rFonts w:cs="宋体"/>
          <w:kern w:val="0"/>
          <w:szCs w:val="24"/>
          <w:highlight w:val="none"/>
          <w:u w:val="single" w:color="000000"/>
        </w:rPr>
        <w:tab/>
      </w:r>
      <w:r>
        <w:rPr>
          <w:rFonts w:cs="宋体"/>
          <w:kern w:val="0"/>
          <w:szCs w:val="24"/>
          <w:highlight w:val="none"/>
        </w:rPr>
        <w:t>月</w:t>
      </w:r>
      <w:r>
        <w:rPr>
          <w:rFonts w:cs="宋体"/>
          <w:kern w:val="0"/>
          <w:szCs w:val="24"/>
          <w:highlight w:val="none"/>
          <w:u w:val="single" w:color="000000"/>
        </w:rPr>
        <w:tab/>
      </w:r>
      <w:r>
        <w:rPr>
          <w:rFonts w:cs="宋体"/>
          <w:spacing w:val="-1"/>
          <w:kern w:val="0"/>
          <w:szCs w:val="24"/>
          <w:highlight w:val="none"/>
        </w:rPr>
        <w:t>日</w:t>
      </w:r>
    </w:p>
    <w:p w14:paraId="12F0DC09">
      <w:pPr>
        <w:widowControl/>
        <w:spacing w:line="240" w:lineRule="auto"/>
        <w:jc w:val="left"/>
        <w:rPr>
          <w:b/>
          <w:highlight w:val="none"/>
        </w:rPr>
      </w:pPr>
      <w:r>
        <w:rPr>
          <w:highlight w:val="none"/>
        </w:rPr>
        <w:br w:type="page"/>
      </w:r>
    </w:p>
    <w:bookmarkEnd w:id="91"/>
    <w:p w14:paraId="5F15E1CB">
      <w:pPr>
        <w:snapToGrid w:val="0"/>
        <w:spacing w:line="443" w:lineRule="exact"/>
        <w:jc w:val="center"/>
        <w:textAlignment w:val="baseline"/>
        <w:outlineLvl w:val="1"/>
        <w:rPr>
          <w:rFonts w:cs="Microsoft JhengHei"/>
          <w:b/>
          <w:bCs/>
          <w:kern w:val="0"/>
          <w:sz w:val="20"/>
          <w:szCs w:val="32"/>
          <w:highlight w:val="none"/>
        </w:rPr>
      </w:pPr>
      <w:bookmarkStart w:id="115" w:name="_Toc13729"/>
      <w:bookmarkStart w:id="116" w:name="_Toc23020"/>
      <w:bookmarkStart w:id="117" w:name="_Toc12606"/>
      <w:bookmarkStart w:id="118" w:name="_Toc1689"/>
      <w:bookmarkStart w:id="119" w:name="_Toc60537401"/>
      <w:r>
        <w:rPr>
          <w:rFonts w:cs="Microsoft JhengHei"/>
          <w:b/>
          <w:bCs/>
          <w:kern w:val="0"/>
          <w:szCs w:val="32"/>
          <w:highlight w:val="none"/>
        </w:rPr>
        <w:t>五、商务和技术偏差表</w:t>
      </w:r>
      <w:bookmarkEnd w:id="115"/>
      <w:bookmarkEnd w:id="116"/>
      <w:bookmarkEnd w:id="117"/>
      <w:bookmarkEnd w:id="118"/>
    </w:p>
    <w:p w14:paraId="30A7E358">
      <w:pPr>
        <w:snapToGrid w:val="0"/>
        <w:jc w:val="left"/>
        <w:textAlignment w:val="baseline"/>
        <w:rPr>
          <w:rFonts w:cs="宋体"/>
          <w:b/>
          <w:kern w:val="0"/>
          <w:sz w:val="20"/>
          <w:szCs w:val="21"/>
          <w:highlight w:val="none"/>
        </w:rPr>
      </w:pPr>
    </w:p>
    <w:p w14:paraId="0FFC2E33">
      <w:pPr>
        <w:snapToGrid w:val="0"/>
        <w:spacing w:before="12"/>
        <w:jc w:val="left"/>
        <w:textAlignment w:val="baseline"/>
        <w:rPr>
          <w:rFonts w:cs="宋体"/>
          <w:b/>
          <w:kern w:val="0"/>
          <w:sz w:val="12"/>
          <w:szCs w:val="21"/>
          <w:highlight w:val="none"/>
        </w:rPr>
      </w:pPr>
    </w:p>
    <w:tbl>
      <w:tblPr>
        <w:tblStyle w:val="123"/>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32"/>
        <w:gridCol w:w="3271"/>
        <w:gridCol w:w="2488"/>
        <w:gridCol w:w="1616"/>
      </w:tblGrid>
      <w:tr w14:paraId="483CD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8" w:hRule="exact"/>
        </w:trPr>
        <w:tc>
          <w:tcPr>
            <w:tcW w:w="561" w:type="pct"/>
          </w:tcPr>
          <w:p w14:paraId="63615445">
            <w:pPr>
              <w:snapToGrid w:val="0"/>
              <w:spacing w:before="72"/>
              <w:ind w:right="223"/>
              <w:jc w:val="center"/>
              <w:textAlignment w:val="baseline"/>
              <w:rPr>
                <w:rFonts w:ascii="Calibri" w:hAnsi="Calibri" w:cs="宋体"/>
                <w:b/>
                <w:kern w:val="0"/>
                <w:szCs w:val="24"/>
                <w:highlight w:val="none"/>
                <w:lang w:eastAsia="en-US"/>
              </w:rPr>
            </w:pPr>
            <w:r>
              <w:rPr>
                <w:rFonts w:hint="eastAsia" w:ascii="Calibri" w:hAnsi="Calibri" w:cs="宋体"/>
                <w:b/>
                <w:kern w:val="0"/>
                <w:szCs w:val="24"/>
                <w:highlight w:val="none"/>
                <w:lang w:eastAsia="en-US"/>
              </w:rPr>
              <w:t>序号</w:t>
            </w:r>
          </w:p>
        </w:tc>
        <w:tc>
          <w:tcPr>
            <w:tcW w:w="1968" w:type="pct"/>
          </w:tcPr>
          <w:p w14:paraId="7A8CF2D8">
            <w:pPr>
              <w:snapToGrid w:val="0"/>
              <w:spacing w:before="72"/>
              <w:jc w:val="center"/>
              <w:textAlignment w:val="baseline"/>
              <w:rPr>
                <w:rFonts w:ascii="Calibri" w:hAnsi="Calibri" w:cs="宋体"/>
                <w:b/>
                <w:kern w:val="0"/>
                <w:szCs w:val="24"/>
                <w:highlight w:val="none"/>
              </w:rPr>
            </w:pPr>
            <w:r>
              <w:rPr>
                <w:rFonts w:hint="eastAsia" w:ascii="Calibri" w:hAnsi="Calibri" w:cs="宋体"/>
                <w:b/>
                <w:kern w:val="0"/>
                <w:szCs w:val="24"/>
                <w:highlight w:val="none"/>
              </w:rPr>
              <w:t>竞争性磋商文件章节及条款号</w:t>
            </w:r>
          </w:p>
        </w:tc>
        <w:tc>
          <w:tcPr>
            <w:tcW w:w="1497" w:type="pct"/>
          </w:tcPr>
          <w:p w14:paraId="064A6176">
            <w:pPr>
              <w:snapToGrid w:val="0"/>
              <w:spacing w:before="72"/>
              <w:jc w:val="center"/>
              <w:textAlignment w:val="baseline"/>
              <w:rPr>
                <w:rFonts w:ascii="Calibri" w:hAnsi="Calibri" w:cs="宋体"/>
                <w:b/>
                <w:kern w:val="0"/>
                <w:szCs w:val="24"/>
                <w:highlight w:val="none"/>
              </w:rPr>
            </w:pPr>
            <w:r>
              <w:rPr>
                <w:rFonts w:hint="eastAsia" w:ascii="Calibri" w:hAnsi="Calibri" w:cs="宋体"/>
                <w:b/>
                <w:kern w:val="0"/>
                <w:szCs w:val="24"/>
                <w:highlight w:val="none"/>
              </w:rPr>
              <w:t>响应文件章节及条款号</w:t>
            </w:r>
          </w:p>
        </w:tc>
        <w:tc>
          <w:tcPr>
            <w:tcW w:w="972" w:type="pct"/>
          </w:tcPr>
          <w:p w14:paraId="6EF9B8BC">
            <w:pPr>
              <w:snapToGrid w:val="0"/>
              <w:spacing w:before="72"/>
              <w:jc w:val="center"/>
              <w:textAlignment w:val="baseline"/>
              <w:rPr>
                <w:rFonts w:ascii="Calibri" w:hAnsi="Calibri" w:cs="宋体"/>
                <w:b/>
                <w:kern w:val="0"/>
                <w:szCs w:val="24"/>
                <w:highlight w:val="none"/>
                <w:lang w:eastAsia="en-US"/>
              </w:rPr>
            </w:pPr>
            <w:r>
              <w:rPr>
                <w:rFonts w:hint="eastAsia" w:ascii="Calibri" w:hAnsi="Calibri" w:cs="宋体"/>
                <w:b/>
                <w:kern w:val="0"/>
                <w:szCs w:val="24"/>
                <w:highlight w:val="none"/>
                <w:lang w:eastAsia="en-US"/>
              </w:rPr>
              <w:t>偏差说明</w:t>
            </w:r>
          </w:p>
        </w:tc>
      </w:tr>
      <w:tr w14:paraId="180E80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561" w:type="pct"/>
          </w:tcPr>
          <w:p w14:paraId="3BA58AC9">
            <w:pPr>
              <w:snapToGrid w:val="0"/>
              <w:ind w:right="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1</w:t>
            </w:r>
          </w:p>
        </w:tc>
        <w:tc>
          <w:tcPr>
            <w:tcW w:w="1968" w:type="pct"/>
          </w:tcPr>
          <w:p w14:paraId="07E77BD3">
            <w:pPr>
              <w:snapToGrid w:val="0"/>
              <w:jc w:val="left"/>
              <w:textAlignment w:val="baseline"/>
              <w:rPr>
                <w:rFonts w:ascii="Calibri" w:hAnsi="Calibri" w:cs="宋体"/>
                <w:kern w:val="0"/>
                <w:szCs w:val="24"/>
                <w:highlight w:val="none"/>
                <w:lang w:eastAsia="en-US"/>
              </w:rPr>
            </w:pPr>
          </w:p>
        </w:tc>
        <w:tc>
          <w:tcPr>
            <w:tcW w:w="1497" w:type="pct"/>
          </w:tcPr>
          <w:p w14:paraId="4E583969">
            <w:pPr>
              <w:snapToGrid w:val="0"/>
              <w:jc w:val="left"/>
              <w:textAlignment w:val="baseline"/>
              <w:rPr>
                <w:rFonts w:ascii="Calibri" w:hAnsi="Calibri" w:cs="宋体"/>
                <w:kern w:val="0"/>
                <w:szCs w:val="24"/>
                <w:highlight w:val="none"/>
                <w:lang w:eastAsia="en-US"/>
              </w:rPr>
            </w:pPr>
          </w:p>
        </w:tc>
        <w:tc>
          <w:tcPr>
            <w:tcW w:w="972" w:type="pct"/>
          </w:tcPr>
          <w:p w14:paraId="466F6D86">
            <w:pPr>
              <w:snapToGrid w:val="0"/>
              <w:jc w:val="left"/>
              <w:textAlignment w:val="baseline"/>
              <w:rPr>
                <w:rFonts w:ascii="Calibri" w:hAnsi="Calibri" w:cs="宋体"/>
                <w:kern w:val="0"/>
                <w:szCs w:val="24"/>
                <w:highlight w:val="none"/>
                <w:lang w:eastAsia="en-US"/>
              </w:rPr>
            </w:pPr>
          </w:p>
        </w:tc>
      </w:tr>
      <w:tr w14:paraId="4DCF5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61" w:type="pct"/>
          </w:tcPr>
          <w:p w14:paraId="4FF811B0">
            <w:pPr>
              <w:snapToGrid w:val="0"/>
              <w:ind w:right="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2</w:t>
            </w:r>
          </w:p>
        </w:tc>
        <w:tc>
          <w:tcPr>
            <w:tcW w:w="1968" w:type="pct"/>
          </w:tcPr>
          <w:p w14:paraId="6ADE3C26">
            <w:pPr>
              <w:snapToGrid w:val="0"/>
              <w:jc w:val="left"/>
              <w:textAlignment w:val="baseline"/>
              <w:rPr>
                <w:rFonts w:ascii="Calibri" w:hAnsi="Calibri" w:cs="宋体"/>
                <w:kern w:val="0"/>
                <w:szCs w:val="24"/>
                <w:highlight w:val="none"/>
                <w:lang w:eastAsia="en-US"/>
              </w:rPr>
            </w:pPr>
          </w:p>
        </w:tc>
        <w:tc>
          <w:tcPr>
            <w:tcW w:w="1497" w:type="pct"/>
          </w:tcPr>
          <w:p w14:paraId="3ED41B3D">
            <w:pPr>
              <w:snapToGrid w:val="0"/>
              <w:jc w:val="left"/>
              <w:textAlignment w:val="baseline"/>
              <w:rPr>
                <w:rFonts w:ascii="Calibri" w:hAnsi="Calibri" w:cs="宋体"/>
                <w:kern w:val="0"/>
                <w:szCs w:val="24"/>
                <w:highlight w:val="none"/>
                <w:lang w:eastAsia="en-US"/>
              </w:rPr>
            </w:pPr>
          </w:p>
        </w:tc>
        <w:tc>
          <w:tcPr>
            <w:tcW w:w="972" w:type="pct"/>
          </w:tcPr>
          <w:p w14:paraId="4003DD59">
            <w:pPr>
              <w:snapToGrid w:val="0"/>
              <w:jc w:val="left"/>
              <w:textAlignment w:val="baseline"/>
              <w:rPr>
                <w:rFonts w:ascii="Calibri" w:hAnsi="Calibri" w:cs="宋体"/>
                <w:kern w:val="0"/>
                <w:szCs w:val="24"/>
                <w:highlight w:val="none"/>
                <w:lang w:eastAsia="en-US"/>
              </w:rPr>
            </w:pPr>
          </w:p>
        </w:tc>
      </w:tr>
      <w:tr w14:paraId="17D3E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61" w:type="pct"/>
          </w:tcPr>
          <w:p w14:paraId="7A34B8B4">
            <w:pPr>
              <w:snapToGrid w:val="0"/>
              <w:ind w:right="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3</w:t>
            </w:r>
          </w:p>
        </w:tc>
        <w:tc>
          <w:tcPr>
            <w:tcW w:w="1968" w:type="pct"/>
          </w:tcPr>
          <w:p w14:paraId="25914EF2">
            <w:pPr>
              <w:snapToGrid w:val="0"/>
              <w:jc w:val="left"/>
              <w:textAlignment w:val="baseline"/>
              <w:rPr>
                <w:rFonts w:ascii="Calibri" w:hAnsi="Calibri" w:cs="宋体"/>
                <w:kern w:val="0"/>
                <w:szCs w:val="24"/>
                <w:highlight w:val="none"/>
                <w:lang w:eastAsia="en-US"/>
              </w:rPr>
            </w:pPr>
          </w:p>
        </w:tc>
        <w:tc>
          <w:tcPr>
            <w:tcW w:w="1497" w:type="pct"/>
          </w:tcPr>
          <w:p w14:paraId="15AD04B8">
            <w:pPr>
              <w:snapToGrid w:val="0"/>
              <w:jc w:val="left"/>
              <w:textAlignment w:val="baseline"/>
              <w:rPr>
                <w:rFonts w:ascii="Calibri" w:hAnsi="Calibri" w:cs="宋体"/>
                <w:kern w:val="0"/>
                <w:szCs w:val="24"/>
                <w:highlight w:val="none"/>
                <w:lang w:eastAsia="en-US"/>
              </w:rPr>
            </w:pPr>
          </w:p>
        </w:tc>
        <w:tc>
          <w:tcPr>
            <w:tcW w:w="972" w:type="pct"/>
          </w:tcPr>
          <w:p w14:paraId="2485CA78">
            <w:pPr>
              <w:snapToGrid w:val="0"/>
              <w:jc w:val="left"/>
              <w:textAlignment w:val="baseline"/>
              <w:rPr>
                <w:rFonts w:ascii="Calibri" w:hAnsi="Calibri" w:cs="宋体"/>
                <w:kern w:val="0"/>
                <w:szCs w:val="24"/>
                <w:highlight w:val="none"/>
                <w:lang w:eastAsia="en-US"/>
              </w:rPr>
            </w:pPr>
          </w:p>
        </w:tc>
      </w:tr>
      <w:tr w14:paraId="49224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61" w:type="pct"/>
          </w:tcPr>
          <w:p w14:paraId="3B292EC4">
            <w:pPr>
              <w:snapToGrid w:val="0"/>
              <w:ind w:right="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4</w:t>
            </w:r>
          </w:p>
        </w:tc>
        <w:tc>
          <w:tcPr>
            <w:tcW w:w="1968" w:type="pct"/>
          </w:tcPr>
          <w:p w14:paraId="09660258">
            <w:pPr>
              <w:snapToGrid w:val="0"/>
              <w:jc w:val="left"/>
              <w:textAlignment w:val="baseline"/>
              <w:rPr>
                <w:rFonts w:ascii="Calibri" w:hAnsi="Calibri" w:cs="宋体"/>
                <w:kern w:val="0"/>
                <w:szCs w:val="24"/>
                <w:highlight w:val="none"/>
                <w:lang w:eastAsia="en-US"/>
              </w:rPr>
            </w:pPr>
          </w:p>
        </w:tc>
        <w:tc>
          <w:tcPr>
            <w:tcW w:w="1497" w:type="pct"/>
          </w:tcPr>
          <w:p w14:paraId="5841B734">
            <w:pPr>
              <w:snapToGrid w:val="0"/>
              <w:jc w:val="left"/>
              <w:textAlignment w:val="baseline"/>
              <w:rPr>
                <w:rFonts w:ascii="Calibri" w:hAnsi="Calibri" w:cs="宋体"/>
                <w:kern w:val="0"/>
                <w:szCs w:val="24"/>
                <w:highlight w:val="none"/>
                <w:lang w:eastAsia="en-US"/>
              </w:rPr>
            </w:pPr>
          </w:p>
        </w:tc>
        <w:tc>
          <w:tcPr>
            <w:tcW w:w="972" w:type="pct"/>
          </w:tcPr>
          <w:p w14:paraId="49DCECCF">
            <w:pPr>
              <w:snapToGrid w:val="0"/>
              <w:jc w:val="left"/>
              <w:textAlignment w:val="baseline"/>
              <w:rPr>
                <w:rFonts w:ascii="Calibri" w:hAnsi="Calibri" w:cs="宋体"/>
                <w:kern w:val="0"/>
                <w:szCs w:val="24"/>
                <w:highlight w:val="none"/>
                <w:lang w:eastAsia="en-US"/>
              </w:rPr>
            </w:pPr>
          </w:p>
        </w:tc>
      </w:tr>
      <w:tr w14:paraId="5F0E3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61" w:type="pct"/>
          </w:tcPr>
          <w:p w14:paraId="2A1C17C8">
            <w:pPr>
              <w:snapToGrid w:val="0"/>
              <w:ind w:right="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5</w:t>
            </w:r>
          </w:p>
        </w:tc>
        <w:tc>
          <w:tcPr>
            <w:tcW w:w="1968" w:type="pct"/>
          </w:tcPr>
          <w:p w14:paraId="6FA93A2E">
            <w:pPr>
              <w:snapToGrid w:val="0"/>
              <w:jc w:val="left"/>
              <w:textAlignment w:val="baseline"/>
              <w:rPr>
                <w:rFonts w:ascii="Calibri" w:hAnsi="Calibri" w:cs="宋体"/>
                <w:kern w:val="0"/>
                <w:szCs w:val="24"/>
                <w:highlight w:val="none"/>
                <w:lang w:eastAsia="en-US"/>
              </w:rPr>
            </w:pPr>
          </w:p>
        </w:tc>
        <w:tc>
          <w:tcPr>
            <w:tcW w:w="1497" w:type="pct"/>
          </w:tcPr>
          <w:p w14:paraId="7B7D7087">
            <w:pPr>
              <w:snapToGrid w:val="0"/>
              <w:jc w:val="left"/>
              <w:textAlignment w:val="baseline"/>
              <w:rPr>
                <w:rFonts w:ascii="Calibri" w:hAnsi="Calibri" w:cs="宋体"/>
                <w:kern w:val="0"/>
                <w:szCs w:val="24"/>
                <w:highlight w:val="none"/>
                <w:lang w:eastAsia="en-US"/>
              </w:rPr>
            </w:pPr>
          </w:p>
        </w:tc>
        <w:tc>
          <w:tcPr>
            <w:tcW w:w="972" w:type="pct"/>
          </w:tcPr>
          <w:p w14:paraId="0216737C">
            <w:pPr>
              <w:snapToGrid w:val="0"/>
              <w:jc w:val="left"/>
              <w:textAlignment w:val="baseline"/>
              <w:rPr>
                <w:rFonts w:ascii="Calibri" w:hAnsi="Calibri" w:cs="宋体"/>
                <w:kern w:val="0"/>
                <w:szCs w:val="24"/>
                <w:highlight w:val="none"/>
                <w:lang w:eastAsia="en-US"/>
              </w:rPr>
            </w:pPr>
          </w:p>
        </w:tc>
      </w:tr>
      <w:tr w14:paraId="54D4E9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561" w:type="pct"/>
          </w:tcPr>
          <w:p w14:paraId="620FCB97">
            <w:pPr>
              <w:snapToGrid w:val="0"/>
              <w:ind w:left="223" w:right="223"/>
              <w:jc w:val="center"/>
              <w:textAlignment w:val="baseline"/>
              <w:rPr>
                <w:rFonts w:ascii="Calibri" w:hAnsi="Calibri" w:cs="宋体"/>
                <w:kern w:val="0"/>
                <w:szCs w:val="24"/>
                <w:highlight w:val="none"/>
                <w:lang w:eastAsia="en-US"/>
              </w:rPr>
            </w:pPr>
            <w:r>
              <w:rPr>
                <w:rFonts w:ascii="Calibri" w:hAnsi="Calibri" w:cs="宋体"/>
                <w:w w:val="115"/>
                <w:kern w:val="0"/>
                <w:szCs w:val="24"/>
                <w:highlight w:val="none"/>
                <w:lang w:eastAsia="en-US"/>
              </w:rPr>
              <w:t>……</w:t>
            </w:r>
          </w:p>
        </w:tc>
        <w:tc>
          <w:tcPr>
            <w:tcW w:w="1968" w:type="pct"/>
          </w:tcPr>
          <w:p w14:paraId="6A24514C">
            <w:pPr>
              <w:snapToGrid w:val="0"/>
              <w:jc w:val="left"/>
              <w:textAlignment w:val="baseline"/>
              <w:rPr>
                <w:rFonts w:ascii="Calibri" w:hAnsi="Calibri" w:cs="宋体"/>
                <w:kern w:val="0"/>
                <w:szCs w:val="24"/>
                <w:highlight w:val="none"/>
                <w:lang w:eastAsia="en-US"/>
              </w:rPr>
            </w:pPr>
          </w:p>
        </w:tc>
        <w:tc>
          <w:tcPr>
            <w:tcW w:w="1497" w:type="pct"/>
          </w:tcPr>
          <w:p w14:paraId="62B3147A">
            <w:pPr>
              <w:snapToGrid w:val="0"/>
              <w:jc w:val="left"/>
              <w:textAlignment w:val="baseline"/>
              <w:rPr>
                <w:rFonts w:ascii="Calibri" w:hAnsi="Calibri" w:cs="宋体"/>
                <w:kern w:val="0"/>
                <w:szCs w:val="24"/>
                <w:highlight w:val="none"/>
                <w:lang w:eastAsia="en-US"/>
              </w:rPr>
            </w:pPr>
          </w:p>
        </w:tc>
        <w:tc>
          <w:tcPr>
            <w:tcW w:w="972" w:type="pct"/>
          </w:tcPr>
          <w:p w14:paraId="6D9C5AC0">
            <w:pPr>
              <w:snapToGrid w:val="0"/>
              <w:jc w:val="left"/>
              <w:textAlignment w:val="baseline"/>
              <w:rPr>
                <w:rFonts w:ascii="Calibri" w:hAnsi="Calibri" w:cs="宋体"/>
                <w:kern w:val="0"/>
                <w:szCs w:val="24"/>
                <w:highlight w:val="none"/>
                <w:lang w:eastAsia="en-US"/>
              </w:rPr>
            </w:pPr>
          </w:p>
        </w:tc>
      </w:tr>
    </w:tbl>
    <w:p w14:paraId="04CB2F3E">
      <w:pPr>
        <w:snapToGrid w:val="0"/>
        <w:spacing w:before="1"/>
        <w:jc w:val="left"/>
        <w:textAlignment w:val="baseline"/>
        <w:rPr>
          <w:rFonts w:cs="宋体"/>
          <w:b/>
          <w:kern w:val="0"/>
          <w:sz w:val="4"/>
          <w:szCs w:val="21"/>
          <w:highlight w:val="none"/>
          <w:lang w:eastAsia="en-US"/>
        </w:rPr>
      </w:pPr>
    </w:p>
    <w:p w14:paraId="35FEFFBC">
      <w:pPr>
        <w:snapToGrid w:val="0"/>
        <w:spacing w:before="37"/>
        <w:jc w:val="left"/>
        <w:textAlignment w:val="baseline"/>
        <w:rPr>
          <w:rFonts w:cs="宋体"/>
          <w:kern w:val="0"/>
          <w:szCs w:val="24"/>
          <w:highlight w:val="none"/>
        </w:rPr>
      </w:pPr>
      <w:r>
        <w:rPr>
          <w:rFonts w:hint="eastAsia" w:cs="宋体"/>
          <w:kern w:val="0"/>
          <w:szCs w:val="24"/>
          <w:highlight w:val="none"/>
        </w:rPr>
        <w:t>供应商</w:t>
      </w:r>
      <w:r>
        <w:rPr>
          <w:rFonts w:cs="宋体"/>
          <w:kern w:val="0"/>
          <w:szCs w:val="24"/>
          <w:highlight w:val="none"/>
        </w:rPr>
        <w:t>保证：除商务和技术偏差表列出的偏差外，</w:t>
      </w:r>
      <w:r>
        <w:rPr>
          <w:rFonts w:hint="eastAsia" w:cs="宋体"/>
          <w:kern w:val="0"/>
          <w:szCs w:val="24"/>
          <w:highlight w:val="none"/>
        </w:rPr>
        <w:t>供应商</w:t>
      </w:r>
      <w:r>
        <w:rPr>
          <w:rFonts w:cs="宋体"/>
          <w:kern w:val="0"/>
          <w:szCs w:val="24"/>
          <w:highlight w:val="none"/>
        </w:rPr>
        <w:t>响应竞争性磋商文件的全部要求。</w:t>
      </w:r>
    </w:p>
    <w:p w14:paraId="5F30FB7C">
      <w:pPr>
        <w:snapToGrid w:val="0"/>
        <w:jc w:val="left"/>
        <w:textAlignment w:val="baseline"/>
        <w:rPr>
          <w:rFonts w:cs="宋体"/>
          <w:kern w:val="0"/>
          <w:sz w:val="22"/>
          <w:szCs w:val="22"/>
          <w:highlight w:val="none"/>
        </w:rPr>
      </w:pPr>
    </w:p>
    <w:p w14:paraId="1EB50293">
      <w:pPr>
        <w:snapToGrid w:val="0"/>
        <w:jc w:val="left"/>
        <w:textAlignment w:val="baseline"/>
        <w:rPr>
          <w:rFonts w:cs="宋体"/>
          <w:kern w:val="0"/>
          <w:sz w:val="22"/>
          <w:szCs w:val="22"/>
          <w:highlight w:val="none"/>
        </w:rPr>
      </w:pPr>
    </w:p>
    <w:p w14:paraId="75D36A61">
      <w:pPr>
        <w:snapToGrid w:val="0"/>
        <w:jc w:val="left"/>
        <w:textAlignment w:val="baseline"/>
        <w:rPr>
          <w:rFonts w:cs="宋体"/>
          <w:kern w:val="0"/>
          <w:sz w:val="22"/>
          <w:szCs w:val="22"/>
          <w:highlight w:val="none"/>
        </w:rPr>
      </w:pPr>
    </w:p>
    <w:p w14:paraId="56F83E67">
      <w:pPr>
        <w:tabs>
          <w:tab w:val="left" w:pos="6855"/>
        </w:tabs>
        <w:snapToGrid w:val="0"/>
        <w:spacing w:line="480" w:lineRule="exact"/>
        <w:ind w:left="2601"/>
        <w:textAlignment w:val="baseline"/>
        <w:rPr>
          <w:rFonts w:cs="宋体"/>
          <w:kern w:val="0"/>
          <w:szCs w:val="24"/>
          <w:highlight w:val="none"/>
        </w:rPr>
      </w:pPr>
      <w:r>
        <w:rPr>
          <w:rFonts w:hint="eastAsia" w:cs="宋体"/>
          <w:kern w:val="0"/>
          <w:szCs w:val="24"/>
          <w:highlight w:val="none"/>
        </w:rPr>
        <w:t>供应商</w:t>
      </w:r>
      <w:r>
        <w:rPr>
          <w:rFonts w:cs="宋体"/>
          <w:kern w:val="0"/>
          <w:szCs w:val="24"/>
          <w:highlight w:val="none"/>
        </w:rPr>
        <w:t>：</w:t>
      </w:r>
      <w:r>
        <w:rPr>
          <w:rFonts w:cs="宋体"/>
          <w:kern w:val="0"/>
          <w:szCs w:val="24"/>
          <w:highlight w:val="none"/>
          <w:u w:val="single" w:color="000000"/>
        </w:rPr>
        <w:tab/>
      </w:r>
      <w:r>
        <w:rPr>
          <w:rFonts w:cs="宋体"/>
          <w:kern w:val="0"/>
          <w:szCs w:val="24"/>
          <w:highlight w:val="none"/>
        </w:rPr>
        <w:t>（盖单位章）</w:t>
      </w:r>
    </w:p>
    <w:p w14:paraId="418557BA">
      <w:pPr>
        <w:snapToGrid w:val="0"/>
        <w:spacing w:line="480" w:lineRule="exact"/>
        <w:textAlignment w:val="baseline"/>
        <w:rPr>
          <w:rFonts w:cs="宋体"/>
          <w:kern w:val="0"/>
          <w:szCs w:val="24"/>
          <w:highlight w:val="none"/>
        </w:rPr>
      </w:pPr>
    </w:p>
    <w:p w14:paraId="3AD90472">
      <w:pPr>
        <w:tabs>
          <w:tab w:val="left" w:pos="7395"/>
        </w:tabs>
        <w:snapToGrid w:val="0"/>
        <w:spacing w:line="480" w:lineRule="exact"/>
        <w:ind w:left="2601"/>
        <w:textAlignment w:val="baseline"/>
        <w:rPr>
          <w:rFonts w:cs="宋体"/>
          <w:kern w:val="0"/>
          <w:szCs w:val="24"/>
          <w:highlight w:val="none"/>
        </w:rPr>
      </w:pPr>
      <w:r>
        <w:rPr>
          <w:rFonts w:cs="宋体"/>
          <w:kern w:val="0"/>
          <w:szCs w:val="24"/>
          <w:highlight w:val="none"/>
        </w:rPr>
        <w:t>法定代表人或其委托代理人：（签字或盖章）</w:t>
      </w:r>
    </w:p>
    <w:p w14:paraId="06857A75">
      <w:pPr>
        <w:snapToGrid w:val="0"/>
        <w:spacing w:line="480" w:lineRule="exact"/>
        <w:textAlignment w:val="baseline"/>
        <w:rPr>
          <w:rFonts w:cs="宋体"/>
          <w:kern w:val="0"/>
          <w:szCs w:val="24"/>
          <w:highlight w:val="none"/>
        </w:rPr>
      </w:pPr>
    </w:p>
    <w:p w14:paraId="23410EB3">
      <w:pPr>
        <w:snapToGrid w:val="0"/>
        <w:spacing w:before="87" w:after="87"/>
        <w:ind w:left="420"/>
        <w:jc w:val="center"/>
        <w:textAlignment w:val="baseline"/>
        <w:rPr>
          <w:szCs w:val="24"/>
          <w:highlight w:val="none"/>
        </w:rPr>
      </w:pPr>
      <w:r>
        <w:rPr>
          <w:rFonts w:cs="宋体"/>
          <w:kern w:val="0"/>
          <w:szCs w:val="24"/>
          <w:highlight w:val="none"/>
          <w:u w:val="single" w:color="000000"/>
        </w:rPr>
        <w:tab/>
      </w:r>
      <w:r>
        <w:rPr>
          <w:rFonts w:cs="宋体"/>
          <w:kern w:val="0"/>
          <w:szCs w:val="24"/>
          <w:highlight w:val="none"/>
        </w:rPr>
        <w:t>年</w:t>
      </w:r>
      <w:r>
        <w:rPr>
          <w:rFonts w:cs="宋体"/>
          <w:kern w:val="0"/>
          <w:szCs w:val="24"/>
          <w:highlight w:val="none"/>
          <w:u w:val="single" w:color="000000"/>
        </w:rPr>
        <w:tab/>
      </w:r>
      <w:r>
        <w:rPr>
          <w:rFonts w:cs="宋体"/>
          <w:kern w:val="0"/>
          <w:szCs w:val="24"/>
          <w:highlight w:val="none"/>
        </w:rPr>
        <w:t>月</w:t>
      </w:r>
      <w:r>
        <w:rPr>
          <w:rFonts w:cs="宋体"/>
          <w:kern w:val="0"/>
          <w:szCs w:val="24"/>
          <w:highlight w:val="none"/>
          <w:u w:val="single" w:color="000000"/>
        </w:rPr>
        <w:tab/>
      </w:r>
      <w:r>
        <w:rPr>
          <w:rFonts w:cs="宋体"/>
          <w:spacing w:val="-1"/>
          <w:kern w:val="0"/>
          <w:szCs w:val="24"/>
          <w:highlight w:val="none"/>
        </w:rPr>
        <w:t>日</w:t>
      </w:r>
    </w:p>
    <w:p w14:paraId="43D520A6">
      <w:pPr>
        <w:pStyle w:val="4"/>
        <w:jc w:val="center"/>
        <w:rPr>
          <w:rFonts w:cs="宋体"/>
          <w:highlight w:val="none"/>
        </w:rPr>
      </w:pPr>
      <w:r>
        <w:rPr>
          <w:rFonts w:cs="宋体"/>
          <w:kern w:val="0"/>
          <w:sz w:val="22"/>
          <w:szCs w:val="22"/>
          <w:highlight w:val="none"/>
        </w:rPr>
        <w:br w:type="page"/>
      </w:r>
      <w:bookmarkStart w:id="120" w:name="_Toc22406"/>
      <w:bookmarkStart w:id="121" w:name="_Toc1042"/>
      <w:bookmarkStart w:id="122" w:name="_Toc28115"/>
      <w:bookmarkStart w:id="123" w:name="_Toc413"/>
      <w:bookmarkStart w:id="124" w:name="_Toc27927"/>
      <w:bookmarkStart w:id="125" w:name="_Toc103778399"/>
      <w:r>
        <w:rPr>
          <w:rFonts w:hint="eastAsia" w:cs="宋体"/>
          <w:highlight w:val="none"/>
        </w:rPr>
        <w:t>六、分项报价表（首轮报价）</w:t>
      </w:r>
      <w:bookmarkEnd w:id="120"/>
      <w:bookmarkEnd w:id="121"/>
      <w:bookmarkEnd w:id="122"/>
      <w:bookmarkEnd w:id="123"/>
      <w:bookmarkEnd w:id="124"/>
      <w:bookmarkEnd w:id="125"/>
    </w:p>
    <w:p w14:paraId="4FDD324E">
      <w:pPr>
        <w:jc w:val="left"/>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项目名称：</w:t>
      </w:r>
    </w:p>
    <w:p w14:paraId="4D0101B1">
      <w:pPr>
        <w:jc w:val="left"/>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采购编号：</w:t>
      </w:r>
      <w:r>
        <w:rPr>
          <w:rFonts w:cs="宋体"/>
          <w:color w:val="000000" w:themeColor="text1"/>
          <w:kern w:val="0"/>
          <w:szCs w:val="24"/>
          <w:highlight w:val="none"/>
          <w14:textFill>
            <w14:solidFill>
              <w14:schemeClr w14:val="tx1"/>
            </w14:solidFill>
          </w14:textFill>
        </w:rPr>
        <w:t xml:space="preserve"> </w:t>
      </w:r>
    </w:p>
    <w:p w14:paraId="5BF826B2">
      <w:pPr>
        <w:spacing w:before="37" w:after="57" w:line="240" w:lineRule="auto"/>
        <w:ind w:right="274"/>
        <w:jc w:val="right"/>
        <w:rPr>
          <w:rFonts w:cs="宋体"/>
          <w:szCs w:val="24"/>
          <w:highlight w:val="none"/>
        </w:rPr>
      </w:pPr>
      <w:r>
        <w:rPr>
          <w:rFonts w:hint="eastAsia" w:cs="宋体"/>
          <w:color w:val="000000" w:themeColor="text1"/>
          <w:kern w:val="0"/>
          <w:szCs w:val="24"/>
          <w:highlight w:val="none"/>
          <w14:textFill>
            <w14:solidFill>
              <w14:schemeClr w14:val="tx1"/>
            </w14:solidFill>
          </w14:textFill>
        </w:rPr>
        <w:t>单位：人民币/元</w:t>
      </w:r>
    </w:p>
    <w:tbl>
      <w:tblPr>
        <w:tblStyle w:val="5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1347"/>
        <w:gridCol w:w="2213"/>
        <w:gridCol w:w="952"/>
        <w:gridCol w:w="935"/>
        <w:gridCol w:w="1718"/>
        <w:gridCol w:w="826"/>
      </w:tblGrid>
      <w:tr w14:paraId="10D89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atLeast"/>
          <w:jc w:val="center"/>
        </w:trPr>
        <w:tc>
          <w:tcPr>
            <w:tcW w:w="306" w:type="pct"/>
            <w:vAlign w:val="center"/>
          </w:tcPr>
          <w:p w14:paraId="078FB32B">
            <w:pPr>
              <w:spacing w:line="240" w:lineRule="auto"/>
              <w:jc w:val="center"/>
              <w:rPr>
                <w:rFonts w:cs="仿宋"/>
                <w:b/>
                <w:bCs/>
                <w:szCs w:val="24"/>
                <w:highlight w:val="none"/>
              </w:rPr>
            </w:pPr>
            <w:r>
              <w:rPr>
                <w:rFonts w:hint="eastAsia" w:cs="仿宋"/>
                <w:b/>
                <w:bCs/>
                <w:szCs w:val="24"/>
                <w:highlight w:val="none"/>
              </w:rPr>
              <w:t>序号</w:t>
            </w:r>
          </w:p>
        </w:tc>
        <w:tc>
          <w:tcPr>
            <w:tcW w:w="791" w:type="pct"/>
            <w:vAlign w:val="center"/>
          </w:tcPr>
          <w:p w14:paraId="00D7C54D">
            <w:pPr>
              <w:spacing w:line="240" w:lineRule="auto"/>
              <w:jc w:val="center"/>
              <w:rPr>
                <w:rFonts w:cs="仿宋"/>
                <w:b/>
                <w:bCs/>
                <w:szCs w:val="24"/>
                <w:highlight w:val="none"/>
              </w:rPr>
            </w:pPr>
            <w:r>
              <w:rPr>
                <w:rFonts w:hint="eastAsia" w:cs="仿宋"/>
                <w:b/>
                <w:bCs/>
                <w:szCs w:val="24"/>
                <w:highlight w:val="none"/>
              </w:rPr>
              <w:t>服务名称</w:t>
            </w:r>
          </w:p>
        </w:tc>
        <w:tc>
          <w:tcPr>
            <w:tcW w:w="1300" w:type="pct"/>
            <w:vAlign w:val="center"/>
          </w:tcPr>
          <w:p w14:paraId="2D85C2EC">
            <w:pPr>
              <w:spacing w:line="240" w:lineRule="auto"/>
              <w:jc w:val="center"/>
              <w:rPr>
                <w:rFonts w:cs="仿宋"/>
                <w:b/>
                <w:bCs/>
                <w:szCs w:val="24"/>
                <w:highlight w:val="none"/>
              </w:rPr>
            </w:pPr>
            <w:r>
              <w:rPr>
                <w:rFonts w:hint="eastAsia" w:cs="仿宋"/>
                <w:b/>
                <w:bCs/>
                <w:szCs w:val="24"/>
                <w:highlight w:val="none"/>
              </w:rPr>
              <w:t>服务内容</w:t>
            </w:r>
          </w:p>
        </w:tc>
        <w:tc>
          <w:tcPr>
            <w:tcW w:w="559" w:type="pct"/>
            <w:vAlign w:val="center"/>
          </w:tcPr>
          <w:p w14:paraId="710C6A90">
            <w:pPr>
              <w:spacing w:line="240" w:lineRule="auto"/>
              <w:jc w:val="center"/>
              <w:rPr>
                <w:rFonts w:cs="仿宋"/>
                <w:b/>
                <w:bCs/>
                <w:szCs w:val="24"/>
                <w:highlight w:val="none"/>
              </w:rPr>
            </w:pPr>
            <w:r>
              <w:rPr>
                <w:rFonts w:hint="eastAsia" w:cs="仿宋"/>
                <w:b/>
                <w:bCs/>
                <w:szCs w:val="24"/>
                <w:highlight w:val="none"/>
              </w:rPr>
              <w:t>单位</w:t>
            </w:r>
          </w:p>
        </w:tc>
        <w:tc>
          <w:tcPr>
            <w:tcW w:w="549" w:type="pct"/>
            <w:vAlign w:val="center"/>
          </w:tcPr>
          <w:p w14:paraId="4C62B80F">
            <w:pPr>
              <w:spacing w:line="240" w:lineRule="auto"/>
              <w:jc w:val="center"/>
              <w:rPr>
                <w:rFonts w:cs="仿宋"/>
                <w:b/>
                <w:bCs/>
                <w:szCs w:val="24"/>
                <w:highlight w:val="none"/>
              </w:rPr>
            </w:pPr>
            <w:r>
              <w:rPr>
                <w:rFonts w:hint="eastAsia" w:cs="仿宋"/>
                <w:b/>
                <w:bCs/>
                <w:szCs w:val="24"/>
                <w:highlight w:val="none"/>
              </w:rPr>
              <w:t>数量</w:t>
            </w:r>
          </w:p>
        </w:tc>
        <w:tc>
          <w:tcPr>
            <w:tcW w:w="1009" w:type="pct"/>
            <w:vAlign w:val="center"/>
          </w:tcPr>
          <w:p w14:paraId="09E9FD84">
            <w:pPr>
              <w:spacing w:line="240" w:lineRule="auto"/>
              <w:jc w:val="center"/>
              <w:rPr>
                <w:rFonts w:cs="仿宋"/>
                <w:b/>
                <w:bCs/>
                <w:szCs w:val="24"/>
                <w:highlight w:val="none"/>
              </w:rPr>
            </w:pPr>
            <w:r>
              <w:rPr>
                <w:rFonts w:hint="eastAsia" w:cs="仿宋"/>
                <w:b/>
                <w:bCs/>
                <w:szCs w:val="24"/>
                <w:highlight w:val="none"/>
              </w:rPr>
              <w:t>报价（元）</w:t>
            </w:r>
          </w:p>
        </w:tc>
        <w:tc>
          <w:tcPr>
            <w:tcW w:w="484" w:type="pct"/>
            <w:vAlign w:val="center"/>
          </w:tcPr>
          <w:p w14:paraId="7C34F0D1">
            <w:pPr>
              <w:spacing w:line="240" w:lineRule="auto"/>
              <w:jc w:val="center"/>
              <w:rPr>
                <w:rFonts w:hint="eastAsia" w:eastAsia="宋体" w:cs="仿宋"/>
                <w:b/>
                <w:bCs/>
                <w:szCs w:val="24"/>
                <w:highlight w:val="none"/>
                <w:lang w:eastAsia="zh-CN"/>
              </w:rPr>
            </w:pPr>
            <w:r>
              <w:rPr>
                <w:rFonts w:hint="eastAsia" w:cs="仿宋"/>
                <w:b/>
                <w:bCs/>
                <w:szCs w:val="24"/>
                <w:highlight w:val="none"/>
                <w:lang w:eastAsia="zh-CN"/>
              </w:rPr>
              <w:t>备注</w:t>
            </w:r>
          </w:p>
        </w:tc>
      </w:tr>
      <w:tr w14:paraId="741A4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jc w:val="center"/>
        </w:trPr>
        <w:tc>
          <w:tcPr>
            <w:tcW w:w="306" w:type="pct"/>
            <w:vAlign w:val="center"/>
          </w:tcPr>
          <w:p w14:paraId="55810C15">
            <w:pPr>
              <w:spacing w:line="240" w:lineRule="auto"/>
              <w:jc w:val="center"/>
              <w:rPr>
                <w:rFonts w:cs="仿宋"/>
                <w:bCs/>
                <w:szCs w:val="24"/>
                <w:highlight w:val="none"/>
              </w:rPr>
            </w:pPr>
            <w:r>
              <w:rPr>
                <w:rFonts w:hint="eastAsia" w:cs="仿宋"/>
                <w:bCs/>
                <w:szCs w:val="24"/>
                <w:highlight w:val="none"/>
              </w:rPr>
              <w:t>1</w:t>
            </w:r>
          </w:p>
        </w:tc>
        <w:tc>
          <w:tcPr>
            <w:tcW w:w="791" w:type="pct"/>
            <w:vAlign w:val="center"/>
          </w:tcPr>
          <w:p w14:paraId="306BA1B2">
            <w:pPr>
              <w:spacing w:line="240" w:lineRule="auto"/>
              <w:jc w:val="center"/>
              <w:rPr>
                <w:rFonts w:cs="仿宋"/>
                <w:bCs/>
                <w:szCs w:val="24"/>
                <w:highlight w:val="none"/>
              </w:rPr>
            </w:pPr>
          </w:p>
        </w:tc>
        <w:tc>
          <w:tcPr>
            <w:tcW w:w="1300" w:type="pct"/>
            <w:vAlign w:val="center"/>
          </w:tcPr>
          <w:p w14:paraId="331014AF">
            <w:pPr>
              <w:spacing w:line="240" w:lineRule="auto"/>
              <w:jc w:val="center"/>
              <w:rPr>
                <w:rFonts w:cs="仿宋"/>
                <w:bCs/>
                <w:szCs w:val="24"/>
                <w:highlight w:val="none"/>
              </w:rPr>
            </w:pPr>
          </w:p>
        </w:tc>
        <w:tc>
          <w:tcPr>
            <w:tcW w:w="559" w:type="pct"/>
            <w:vAlign w:val="center"/>
          </w:tcPr>
          <w:p w14:paraId="6EBB8F8F">
            <w:pPr>
              <w:spacing w:line="240" w:lineRule="auto"/>
              <w:jc w:val="center"/>
              <w:rPr>
                <w:rFonts w:cs="仿宋"/>
                <w:bCs/>
                <w:szCs w:val="24"/>
                <w:highlight w:val="none"/>
              </w:rPr>
            </w:pPr>
          </w:p>
        </w:tc>
        <w:tc>
          <w:tcPr>
            <w:tcW w:w="549" w:type="pct"/>
            <w:vAlign w:val="center"/>
          </w:tcPr>
          <w:p w14:paraId="43545466">
            <w:pPr>
              <w:spacing w:line="240" w:lineRule="auto"/>
              <w:jc w:val="center"/>
              <w:rPr>
                <w:rFonts w:cs="仿宋"/>
                <w:bCs/>
                <w:szCs w:val="24"/>
                <w:highlight w:val="none"/>
              </w:rPr>
            </w:pPr>
          </w:p>
        </w:tc>
        <w:tc>
          <w:tcPr>
            <w:tcW w:w="1009" w:type="pct"/>
            <w:vAlign w:val="center"/>
          </w:tcPr>
          <w:p w14:paraId="4EDBA08E">
            <w:pPr>
              <w:spacing w:line="240" w:lineRule="auto"/>
              <w:jc w:val="center"/>
              <w:rPr>
                <w:rFonts w:cs="仿宋"/>
                <w:bCs/>
                <w:szCs w:val="24"/>
                <w:highlight w:val="none"/>
              </w:rPr>
            </w:pPr>
          </w:p>
        </w:tc>
        <w:tc>
          <w:tcPr>
            <w:tcW w:w="484" w:type="pct"/>
            <w:vAlign w:val="center"/>
          </w:tcPr>
          <w:p w14:paraId="5A09AEB3">
            <w:pPr>
              <w:spacing w:line="240" w:lineRule="auto"/>
              <w:jc w:val="center"/>
              <w:rPr>
                <w:rFonts w:cs="仿宋"/>
                <w:bCs/>
                <w:szCs w:val="24"/>
                <w:highlight w:val="none"/>
              </w:rPr>
            </w:pPr>
          </w:p>
        </w:tc>
      </w:tr>
      <w:tr w14:paraId="731C0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306" w:type="pct"/>
            <w:vAlign w:val="center"/>
          </w:tcPr>
          <w:p w14:paraId="12B87A6C">
            <w:pPr>
              <w:spacing w:line="240" w:lineRule="auto"/>
              <w:jc w:val="center"/>
              <w:rPr>
                <w:rFonts w:cs="仿宋"/>
                <w:bCs/>
                <w:szCs w:val="24"/>
                <w:highlight w:val="none"/>
              </w:rPr>
            </w:pPr>
            <w:r>
              <w:rPr>
                <w:rFonts w:hint="eastAsia" w:cs="仿宋"/>
                <w:bCs/>
                <w:szCs w:val="24"/>
                <w:highlight w:val="none"/>
              </w:rPr>
              <w:t>2</w:t>
            </w:r>
          </w:p>
        </w:tc>
        <w:tc>
          <w:tcPr>
            <w:tcW w:w="791" w:type="pct"/>
            <w:vAlign w:val="center"/>
          </w:tcPr>
          <w:p w14:paraId="1F8060A3">
            <w:pPr>
              <w:spacing w:line="240" w:lineRule="auto"/>
              <w:jc w:val="center"/>
              <w:rPr>
                <w:rFonts w:cs="仿宋"/>
                <w:bCs/>
                <w:szCs w:val="24"/>
                <w:highlight w:val="none"/>
              </w:rPr>
            </w:pPr>
          </w:p>
        </w:tc>
        <w:tc>
          <w:tcPr>
            <w:tcW w:w="1300" w:type="pct"/>
            <w:vAlign w:val="center"/>
          </w:tcPr>
          <w:p w14:paraId="70AFAE66">
            <w:pPr>
              <w:spacing w:line="240" w:lineRule="auto"/>
              <w:jc w:val="center"/>
              <w:rPr>
                <w:rFonts w:cs="仿宋"/>
                <w:bCs/>
                <w:szCs w:val="24"/>
                <w:highlight w:val="none"/>
              </w:rPr>
            </w:pPr>
          </w:p>
        </w:tc>
        <w:tc>
          <w:tcPr>
            <w:tcW w:w="559" w:type="pct"/>
            <w:vAlign w:val="center"/>
          </w:tcPr>
          <w:p w14:paraId="72B00E8E">
            <w:pPr>
              <w:spacing w:line="240" w:lineRule="auto"/>
              <w:jc w:val="center"/>
              <w:rPr>
                <w:rFonts w:cs="仿宋"/>
                <w:bCs/>
                <w:szCs w:val="24"/>
                <w:highlight w:val="none"/>
              </w:rPr>
            </w:pPr>
          </w:p>
        </w:tc>
        <w:tc>
          <w:tcPr>
            <w:tcW w:w="549" w:type="pct"/>
            <w:vAlign w:val="center"/>
          </w:tcPr>
          <w:p w14:paraId="284367A4">
            <w:pPr>
              <w:spacing w:line="240" w:lineRule="auto"/>
              <w:jc w:val="center"/>
              <w:rPr>
                <w:color w:val="0000FF"/>
                <w:highlight w:val="none"/>
              </w:rPr>
            </w:pPr>
          </w:p>
        </w:tc>
        <w:tc>
          <w:tcPr>
            <w:tcW w:w="1009" w:type="pct"/>
            <w:vAlign w:val="center"/>
          </w:tcPr>
          <w:p w14:paraId="10D78898">
            <w:pPr>
              <w:spacing w:line="240" w:lineRule="auto"/>
              <w:jc w:val="center"/>
              <w:rPr>
                <w:color w:val="0000FF"/>
                <w:highlight w:val="none"/>
              </w:rPr>
            </w:pPr>
          </w:p>
        </w:tc>
        <w:tc>
          <w:tcPr>
            <w:tcW w:w="484" w:type="pct"/>
            <w:vAlign w:val="center"/>
          </w:tcPr>
          <w:p w14:paraId="05D71349">
            <w:pPr>
              <w:spacing w:line="240" w:lineRule="auto"/>
              <w:jc w:val="center"/>
              <w:rPr>
                <w:rFonts w:cs="仿宋"/>
                <w:bCs/>
                <w:szCs w:val="24"/>
                <w:highlight w:val="none"/>
              </w:rPr>
            </w:pPr>
          </w:p>
        </w:tc>
      </w:tr>
      <w:tr w14:paraId="6B4DE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5" w:hRule="atLeast"/>
          <w:jc w:val="center"/>
        </w:trPr>
        <w:tc>
          <w:tcPr>
            <w:tcW w:w="1097" w:type="pct"/>
            <w:gridSpan w:val="2"/>
            <w:vAlign w:val="center"/>
          </w:tcPr>
          <w:p w14:paraId="7D858D93">
            <w:pPr>
              <w:spacing w:line="240" w:lineRule="auto"/>
              <w:jc w:val="center"/>
              <w:rPr>
                <w:rFonts w:cs="仿宋"/>
                <w:b/>
                <w:szCs w:val="24"/>
                <w:highlight w:val="none"/>
              </w:rPr>
            </w:pPr>
            <w:r>
              <w:rPr>
                <w:rFonts w:hint="eastAsia" w:cs="仿宋"/>
                <w:b/>
                <w:szCs w:val="24"/>
                <w:highlight w:val="none"/>
              </w:rPr>
              <w:t>总报价（元）</w:t>
            </w:r>
          </w:p>
        </w:tc>
        <w:tc>
          <w:tcPr>
            <w:tcW w:w="3902" w:type="pct"/>
            <w:gridSpan w:val="5"/>
            <w:vAlign w:val="center"/>
          </w:tcPr>
          <w:p w14:paraId="43A61D46">
            <w:pPr>
              <w:spacing w:line="240" w:lineRule="auto"/>
              <w:jc w:val="left"/>
              <w:rPr>
                <w:rFonts w:cs="仿宋"/>
                <w:b/>
                <w:szCs w:val="24"/>
                <w:highlight w:val="none"/>
              </w:rPr>
            </w:pPr>
            <w:r>
              <w:rPr>
                <w:rFonts w:hint="eastAsia" w:cs="仿宋"/>
                <w:b/>
                <w:szCs w:val="24"/>
                <w:highlight w:val="none"/>
              </w:rPr>
              <w:t>人民币（大写）：</w:t>
            </w:r>
          </w:p>
          <w:p w14:paraId="7C8B9663">
            <w:pPr>
              <w:spacing w:line="240" w:lineRule="auto"/>
              <w:jc w:val="center"/>
              <w:rPr>
                <w:rFonts w:cs="仿宋"/>
                <w:b/>
                <w:szCs w:val="24"/>
                <w:highlight w:val="none"/>
              </w:rPr>
            </w:pPr>
          </w:p>
          <w:p w14:paraId="22FE517F">
            <w:pPr>
              <w:spacing w:line="240" w:lineRule="auto"/>
              <w:jc w:val="left"/>
              <w:rPr>
                <w:rFonts w:cs="仿宋"/>
                <w:b/>
                <w:szCs w:val="24"/>
                <w:highlight w:val="none"/>
              </w:rPr>
            </w:pPr>
            <w:r>
              <w:rPr>
                <w:rFonts w:hint="eastAsia" w:cs="仿宋"/>
                <w:b/>
                <w:szCs w:val="24"/>
                <w:highlight w:val="none"/>
              </w:rPr>
              <w:t>人民币（小写）：</w:t>
            </w:r>
          </w:p>
        </w:tc>
      </w:tr>
      <w:tr w14:paraId="1A1E2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097" w:type="pct"/>
            <w:gridSpan w:val="2"/>
            <w:vAlign w:val="center"/>
          </w:tcPr>
          <w:p w14:paraId="2EC22D14">
            <w:pPr>
              <w:spacing w:line="240" w:lineRule="auto"/>
              <w:jc w:val="center"/>
              <w:rPr>
                <w:rFonts w:hint="eastAsia" w:cs="仿宋"/>
                <w:b/>
                <w:szCs w:val="24"/>
                <w:highlight w:val="none"/>
              </w:rPr>
            </w:pPr>
            <w:r>
              <w:rPr>
                <w:rFonts w:hint="eastAsia" w:cs="仿宋"/>
                <w:b/>
                <w:bCs/>
                <w:szCs w:val="24"/>
                <w:highlight w:val="none"/>
              </w:rPr>
              <w:t>服务期</w:t>
            </w:r>
          </w:p>
        </w:tc>
        <w:tc>
          <w:tcPr>
            <w:tcW w:w="3902" w:type="pct"/>
            <w:gridSpan w:val="5"/>
            <w:vAlign w:val="center"/>
          </w:tcPr>
          <w:p w14:paraId="71F2DC72">
            <w:pPr>
              <w:spacing w:line="240" w:lineRule="auto"/>
              <w:jc w:val="left"/>
              <w:rPr>
                <w:rFonts w:hint="eastAsia" w:cs="仿宋"/>
                <w:b/>
                <w:szCs w:val="24"/>
                <w:highlight w:val="none"/>
              </w:rPr>
            </w:pPr>
          </w:p>
        </w:tc>
      </w:tr>
      <w:tr w14:paraId="2A18D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jc w:val="center"/>
        </w:trPr>
        <w:tc>
          <w:tcPr>
            <w:tcW w:w="1097" w:type="pct"/>
            <w:gridSpan w:val="2"/>
            <w:vAlign w:val="center"/>
          </w:tcPr>
          <w:p w14:paraId="246C1B18">
            <w:pPr>
              <w:spacing w:line="240" w:lineRule="auto"/>
              <w:jc w:val="center"/>
              <w:rPr>
                <w:rFonts w:hint="eastAsia" w:cs="仿宋"/>
                <w:b/>
                <w:bCs/>
                <w:szCs w:val="24"/>
                <w:highlight w:val="none"/>
              </w:rPr>
            </w:pPr>
            <w:r>
              <w:rPr>
                <w:rFonts w:hint="eastAsia" w:cs="仿宋"/>
                <w:b/>
                <w:bCs/>
                <w:szCs w:val="24"/>
                <w:highlight w:val="none"/>
              </w:rPr>
              <w:t>项目地点</w:t>
            </w:r>
          </w:p>
        </w:tc>
        <w:tc>
          <w:tcPr>
            <w:tcW w:w="3902" w:type="pct"/>
            <w:gridSpan w:val="5"/>
            <w:vAlign w:val="center"/>
          </w:tcPr>
          <w:p w14:paraId="6D7DBB25">
            <w:pPr>
              <w:spacing w:line="240" w:lineRule="auto"/>
              <w:jc w:val="left"/>
              <w:rPr>
                <w:rFonts w:hint="eastAsia" w:cs="仿宋"/>
                <w:b/>
                <w:szCs w:val="24"/>
                <w:highlight w:val="none"/>
              </w:rPr>
            </w:pPr>
          </w:p>
        </w:tc>
      </w:tr>
    </w:tbl>
    <w:p w14:paraId="50210D83">
      <w:pPr>
        <w:rPr>
          <w:rFonts w:cs="宋体"/>
          <w:bCs/>
          <w:sz w:val="28"/>
          <w:szCs w:val="28"/>
          <w:highlight w:val="none"/>
        </w:rPr>
      </w:pPr>
    </w:p>
    <w:p w14:paraId="41599E52">
      <w:pPr>
        <w:jc w:val="left"/>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注：分项报价中所有开列的分项必须填报价格（包括单价及总价）。</w:t>
      </w:r>
    </w:p>
    <w:p w14:paraId="5853F51D">
      <w:pPr>
        <w:jc w:val="left"/>
        <w:rPr>
          <w:rFonts w:cs="宋体"/>
          <w:b/>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 xml:space="preserve"> </w:t>
      </w:r>
    </w:p>
    <w:p w14:paraId="0A15426B">
      <w:pPr>
        <w:tabs>
          <w:tab w:val="left" w:pos="6855"/>
        </w:tabs>
        <w:adjustRightInd w:val="0"/>
        <w:snapToGrid w:val="0"/>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供 应 商：</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（盖单位章）</w:t>
      </w:r>
    </w:p>
    <w:p w14:paraId="4268FF43">
      <w:pPr>
        <w:tabs>
          <w:tab w:val="left" w:pos="7395"/>
        </w:tabs>
        <w:adjustRightInd w:val="0"/>
        <w:snapToGrid w:val="0"/>
        <w:ind w:left="2601"/>
        <w:rPr>
          <w:rFonts w:hint="eastAsia" w:cs="宋体"/>
          <w:color w:val="000000" w:themeColor="text1"/>
          <w:kern w:val="0"/>
          <w:szCs w:val="24"/>
          <w:highlight w:val="none"/>
          <w14:textFill>
            <w14:solidFill>
              <w14:schemeClr w14:val="tx1"/>
            </w14:solidFill>
          </w14:textFill>
        </w:rPr>
      </w:pPr>
    </w:p>
    <w:p w14:paraId="2FC447C5">
      <w:pPr>
        <w:tabs>
          <w:tab w:val="left" w:pos="7395"/>
        </w:tabs>
        <w:adjustRightInd w:val="0"/>
        <w:snapToGrid w:val="0"/>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法定代表人或其委托代理人：</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14:textFill>
            <w14:solidFill>
              <w14:schemeClr w14:val="tx1"/>
            </w14:solidFill>
          </w14:textFill>
        </w:rPr>
        <w:t>（签字或盖章）</w:t>
      </w:r>
    </w:p>
    <w:p w14:paraId="268EF5D7">
      <w:pPr>
        <w:spacing w:before="2"/>
        <w:jc w:val="right"/>
        <w:rPr>
          <w:rFonts w:hint="eastAsia" w:cs="宋体"/>
          <w:color w:val="000000" w:themeColor="text1"/>
          <w:kern w:val="0"/>
          <w:szCs w:val="24"/>
          <w:highlight w:val="none"/>
          <w:u w:val="single"/>
          <w14:textFill>
            <w14:solidFill>
              <w14:schemeClr w14:val="tx1"/>
            </w14:solidFill>
          </w14:textFill>
        </w:rPr>
      </w:pPr>
    </w:p>
    <w:p w14:paraId="7EDA16F9">
      <w:pPr>
        <w:spacing w:before="2"/>
        <w:jc w:val="right"/>
        <w:rPr>
          <w:rFonts w:cs="宋体"/>
          <w:color w:val="000000" w:themeColor="text1"/>
          <w:spacing w:val="-1"/>
          <w:kern w:val="0"/>
          <w:szCs w:val="24"/>
          <w:highlight w:val="none"/>
          <w14:textFill>
            <w14:solidFill>
              <w14:schemeClr w14:val="tx1"/>
            </w14:solidFill>
          </w14:textFill>
        </w:rPr>
      </w:pP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年</w:t>
      </w: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月</w:t>
      </w: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spacing w:val="-1"/>
          <w:kern w:val="0"/>
          <w:szCs w:val="24"/>
          <w:highlight w:val="none"/>
          <w14:textFill>
            <w14:solidFill>
              <w14:schemeClr w14:val="tx1"/>
            </w14:solidFill>
          </w14:textFill>
        </w:rPr>
        <w:t>日</w:t>
      </w:r>
    </w:p>
    <w:p w14:paraId="70AA30A3">
      <w:pPr>
        <w:rPr>
          <w:rFonts w:cs="宋体"/>
          <w:color w:val="000000" w:themeColor="text1"/>
          <w:spacing w:val="-1"/>
          <w:kern w:val="0"/>
          <w:szCs w:val="24"/>
          <w:highlight w:val="none"/>
          <w14:textFill>
            <w14:solidFill>
              <w14:schemeClr w14:val="tx1"/>
            </w14:solidFill>
          </w14:textFill>
        </w:rPr>
      </w:pPr>
      <w:r>
        <w:rPr>
          <w:rFonts w:hint="eastAsia" w:cs="宋体"/>
          <w:color w:val="000000" w:themeColor="text1"/>
          <w:spacing w:val="-1"/>
          <w:kern w:val="0"/>
          <w:szCs w:val="24"/>
          <w:highlight w:val="none"/>
          <w14:textFill>
            <w14:solidFill>
              <w14:schemeClr w14:val="tx1"/>
            </w14:solidFill>
          </w14:textFill>
        </w:rPr>
        <w:br w:type="page"/>
      </w:r>
    </w:p>
    <w:bookmarkEnd w:id="119"/>
    <w:p w14:paraId="7559B25E">
      <w:pPr>
        <w:snapToGrid w:val="0"/>
        <w:spacing w:line="457" w:lineRule="exact"/>
        <w:ind w:right="-1"/>
        <w:jc w:val="center"/>
        <w:textAlignment w:val="baseline"/>
        <w:outlineLvl w:val="1"/>
        <w:rPr>
          <w:rFonts w:cs="Microsoft JhengHei"/>
          <w:b/>
          <w:bCs/>
          <w:kern w:val="0"/>
          <w:sz w:val="20"/>
          <w:szCs w:val="32"/>
          <w:highlight w:val="none"/>
        </w:rPr>
      </w:pPr>
      <w:bookmarkStart w:id="126" w:name="_Toc26877"/>
      <w:bookmarkStart w:id="127" w:name="_Toc513968747"/>
      <w:bookmarkStart w:id="128" w:name="_Toc32416"/>
      <w:bookmarkStart w:id="129" w:name="_Toc28913"/>
      <w:bookmarkStart w:id="130" w:name="_Toc6184"/>
      <w:bookmarkStart w:id="131" w:name="_Toc60537403"/>
      <w:r>
        <w:rPr>
          <w:rFonts w:hint="eastAsia" w:cs="Microsoft JhengHei"/>
          <w:b/>
          <w:bCs/>
          <w:kern w:val="0"/>
          <w:szCs w:val="32"/>
          <w:highlight w:val="none"/>
        </w:rPr>
        <w:t>七</w:t>
      </w:r>
      <w:r>
        <w:rPr>
          <w:rFonts w:cs="Microsoft JhengHei"/>
          <w:b/>
          <w:bCs/>
          <w:kern w:val="0"/>
          <w:szCs w:val="32"/>
          <w:highlight w:val="none"/>
        </w:rPr>
        <w:t>、资格审查资料</w:t>
      </w:r>
      <w:bookmarkEnd w:id="126"/>
      <w:bookmarkEnd w:id="127"/>
      <w:bookmarkEnd w:id="128"/>
      <w:bookmarkEnd w:id="129"/>
      <w:bookmarkEnd w:id="130"/>
    </w:p>
    <w:p w14:paraId="7CECFA8D">
      <w:pPr>
        <w:snapToGrid w:val="0"/>
        <w:spacing w:before="9"/>
        <w:jc w:val="left"/>
        <w:textAlignment w:val="baseline"/>
        <w:rPr>
          <w:rFonts w:cs="宋体"/>
          <w:b/>
          <w:kern w:val="0"/>
          <w:sz w:val="15"/>
          <w:szCs w:val="21"/>
          <w:highlight w:val="none"/>
        </w:rPr>
      </w:pPr>
    </w:p>
    <w:p w14:paraId="25AC637F">
      <w:pPr>
        <w:snapToGrid w:val="0"/>
        <w:spacing w:before="15"/>
        <w:jc w:val="left"/>
        <w:textAlignment w:val="baseline"/>
        <w:rPr>
          <w:rFonts w:cs="宋体"/>
          <w:kern w:val="0"/>
          <w:sz w:val="23"/>
          <w:szCs w:val="28"/>
          <w:highlight w:val="none"/>
        </w:rPr>
      </w:pPr>
      <w:bookmarkStart w:id="132" w:name="_bookmark164"/>
      <w:bookmarkEnd w:id="132"/>
      <w:bookmarkStart w:id="133" w:name="_Toc513968748"/>
      <w:r>
        <w:rPr>
          <w:rFonts w:cs="宋体"/>
          <w:kern w:val="0"/>
          <w:sz w:val="28"/>
          <w:szCs w:val="28"/>
          <w:highlight w:val="none"/>
        </w:rPr>
        <w:t>（一）基本情况表</w:t>
      </w:r>
      <w:bookmarkEnd w:id="133"/>
    </w:p>
    <w:tbl>
      <w:tblPr>
        <w:tblStyle w:val="123"/>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40"/>
        <w:gridCol w:w="1220"/>
        <w:gridCol w:w="1730"/>
        <w:gridCol w:w="1253"/>
        <w:gridCol w:w="1765"/>
      </w:tblGrid>
      <w:tr w14:paraId="02C5C8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 w:hRule="exact"/>
          <w:jc w:val="center"/>
        </w:trPr>
        <w:tc>
          <w:tcPr>
            <w:tcW w:w="1408" w:type="pct"/>
            <w:vAlign w:val="center"/>
          </w:tcPr>
          <w:p w14:paraId="101ECFB6">
            <w:pPr>
              <w:snapToGrid w:val="0"/>
              <w:spacing w:line="320" w:lineRule="exact"/>
              <w:ind w:left="118" w:right="116"/>
              <w:jc w:val="center"/>
              <w:textAlignment w:val="baseline"/>
              <w:rPr>
                <w:rFonts w:ascii="Calibri" w:hAnsi="Calibri" w:cs="宋体"/>
                <w:kern w:val="0"/>
                <w:szCs w:val="24"/>
                <w:highlight w:val="none"/>
                <w:lang w:eastAsia="en-US"/>
              </w:rPr>
            </w:pPr>
            <w:r>
              <w:rPr>
                <w:rFonts w:hint="eastAsia" w:ascii="Calibri" w:hAnsi="Calibri" w:cs="宋体"/>
                <w:kern w:val="0"/>
                <w:szCs w:val="24"/>
                <w:highlight w:val="none"/>
              </w:rPr>
              <w:t>供应商</w:t>
            </w:r>
            <w:r>
              <w:rPr>
                <w:rFonts w:ascii="Calibri" w:hAnsi="Calibri" w:cs="宋体"/>
                <w:kern w:val="0"/>
                <w:szCs w:val="24"/>
                <w:highlight w:val="none"/>
                <w:lang w:eastAsia="en-US"/>
              </w:rPr>
              <w:t>名称</w:t>
            </w:r>
          </w:p>
        </w:tc>
        <w:tc>
          <w:tcPr>
            <w:tcW w:w="3591" w:type="pct"/>
            <w:gridSpan w:val="4"/>
            <w:vAlign w:val="center"/>
          </w:tcPr>
          <w:p w14:paraId="050FAB1B">
            <w:pPr>
              <w:snapToGrid w:val="0"/>
              <w:spacing w:line="320" w:lineRule="exact"/>
              <w:jc w:val="center"/>
              <w:textAlignment w:val="baseline"/>
              <w:rPr>
                <w:rFonts w:ascii="Calibri" w:hAnsi="Calibri" w:cs="宋体"/>
                <w:kern w:val="0"/>
                <w:szCs w:val="24"/>
                <w:highlight w:val="none"/>
                <w:lang w:eastAsia="en-US"/>
              </w:rPr>
            </w:pPr>
          </w:p>
        </w:tc>
      </w:tr>
      <w:tr w14:paraId="21939C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exact"/>
          <w:jc w:val="center"/>
        </w:trPr>
        <w:tc>
          <w:tcPr>
            <w:tcW w:w="1408" w:type="pct"/>
            <w:vAlign w:val="center"/>
          </w:tcPr>
          <w:p w14:paraId="4ECD5180">
            <w:pPr>
              <w:snapToGrid w:val="0"/>
              <w:spacing w:line="320" w:lineRule="exact"/>
              <w:ind w:left="116" w:right="116"/>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注册资金</w:t>
            </w:r>
          </w:p>
        </w:tc>
        <w:tc>
          <w:tcPr>
            <w:tcW w:w="1775" w:type="pct"/>
            <w:gridSpan w:val="2"/>
            <w:vAlign w:val="center"/>
          </w:tcPr>
          <w:p w14:paraId="171BD648">
            <w:pPr>
              <w:snapToGrid w:val="0"/>
              <w:spacing w:line="320" w:lineRule="exact"/>
              <w:jc w:val="center"/>
              <w:textAlignment w:val="baseline"/>
              <w:rPr>
                <w:rFonts w:ascii="Calibri" w:hAnsi="Calibri" w:cs="宋体"/>
                <w:kern w:val="0"/>
                <w:szCs w:val="24"/>
                <w:highlight w:val="none"/>
                <w:lang w:eastAsia="en-US"/>
              </w:rPr>
            </w:pPr>
          </w:p>
        </w:tc>
        <w:tc>
          <w:tcPr>
            <w:tcW w:w="754" w:type="pct"/>
            <w:vAlign w:val="center"/>
          </w:tcPr>
          <w:p w14:paraId="7F6CFF31">
            <w:pPr>
              <w:snapToGrid w:val="0"/>
              <w:spacing w:line="320" w:lineRule="exact"/>
              <w:ind w:left="122" w:right="12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成立时间</w:t>
            </w:r>
          </w:p>
        </w:tc>
        <w:tc>
          <w:tcPr>
            <w:tcW w:w="1061" w:type="pct"/>
            <w:vAlign w:val="center"/>
          </w:tcPr>
          <w:p w14:paraId="3FFA9F20">
            <w:pPr>
              <w:snapToGrid w:val="0"/>
              <w:spacing w:line="320" w:lineRule="exact"/>
              <w:jc w:val="center"/>
              <w:textAlignment w:val="baseline"/>
              <w:rPr>
                <w:rFonts w:ascii="Calibri" w:hAnsi="Calibri" w:cs="宋体"/>
                <w:kern w:val="0"/>
                <w:szCs w:val="24"/>
                <w:highlight w:val="none"/>
                <w:lang w:eastAsia="en-US"/>
              </w:rPr>
            </w:pPr>
          </w:p>
        </w:tc>
      </w:tr>
      <w:tr w14:paraId="4EFC8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exact"/>
          <w:jc w:val="center"/>
        </w:trPr>
        <w:tc>
          <w:tcPr>
            <w:tcW w:w="1408" w:type="pct"/>
            <w:vAlign w:val="center"/>
          </w:tcPr>
          <w:p w14:paraId="689E0B32">
            <w:pPr>
              <w:snapToGrid w:val="0"/>
              <w:spacing w:line="320" w:lineRule="exact"/>
              <w:ind w:left="118" w:right="116"/>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注册地址</w:t>
            </w:r>
          </w:p>
        </w:tc>
        <w:tc>
          <w:tcPr>
            <w:tcW w:w="3591" w:type="pct"/>
            <w:gridSpan w:val="4"/>
            <w:vAlign w:val="center"/>
          </w:tcPr>
          <w:p w14:paraId="069EA0E4">
            <w:pPr>
              <w:snapToGrid w:val="0"/>
              <w:spacing w:line="320" w:lineRule="exact"/>
              <w:jc w:val="center"/>
              <w:textAlignment w:val="baseline"/>
              <w:rPr>
                <w:rFonts w:ascii="Calibri" w:hAnsi="Calibri" w:cs="宋体"/>
                <w:kern w:val="0"/>
                <w:szCs w:val="24"/>
                <w:highlight w:val="none"/>
                <w:lang w:eastAsia="en-US"/>
              </w:rPr>
            </w:pPr>
          </w:p>
        </w:tc>
      </w:tr>
      <w:tr w14:paraId="6EA05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exact"/>
          <w:jc w:val="center"/>
        </w:trPr>
        <w:tc>
          <w:tcPr>
            <w:tcW w:w="1408" w:type="pct"/>
            <w:vAlign w:val="center"/>
          </w:tcPr>
          <w:p w14:paraId="7076D171">
            <w:pPr>
              <w:snapToGrid w:val="0"/>
              <w:spacing w:line="320" w:lineRule="exact"/>
              <w:ind w:left="118" w:right="116"/>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邮政编码</w:t>
            </w:r>
          </w:p>
        </w:tc>
        <w:tc>
          <w:tcPr>
            <w:tcW w:w="1775" w:type="pct"/>
            <w:gridSpan w:val="2"/>
            <w:vAlign w:val="center"/>
          </w:tcPr>
          <w:p w14:paraId="1F82E63E">
            <w:pPr>
              <w:snapToGrid w:val="0"/>
              <w:spacing w:line="320" w:lineRule="exact"/>
              <w:jc w:val="center"/>
              <w:textAlignment w:val="baseline"/>
              <w:rPr>
                <w:rFonts w:ascii="Calibri" w:hAnsi="Calibri" w:cs="宋体"/>
                <w:kern w:val="0"/>
                <w:szCs w:val="24"/>
                <w:highlight w:val="none"/>
                <w:lang w:eastAsia="en-US"/>
              </w:rPr>
            </w:pPr>
          </w:p>
        </w:tc>
        <w:tc>
          <w:tcPr>
            <w:tcW w:w="754" w:type="pct"/>
            <w:vAlign w:val="center"/>
          </w:tcPr>
          <w:p w14:paraId="1B1DBBD6">
            <w:pPr>
              <w:snapToGrid w:val="0"/>
              <w:spacing w:line="320" w:lineRule="exact"/>
              <w:ind w:left="122" w:right="12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员工总数</w:t>
            </w:r>
          </w:p>
        </w:tc>
        <w:tc>
          <w:tcPr>
            <w:tcW w:w="1061" w:type="pct"/>
            <w:vAlign w:val="center"/>
          </w:tcPr>
          <w:p w14:paraId="34E409BF">
            <w:pPr>
              <w:snapToGrid w:val="0"/>
              <w:spacing w:line="320" w:lineRule="exact"/>
              <w:jc w:val="center"/>
              <w:textAlignment w:val="baseline"/>
              <w:rPr>
                <w:rFonts w:ascii="Calibri" w:hAnsi="Calibri" w:cs="宋体"/>
                <w:kern w:val="0"/>
                <w:szCs w:val="24"/>
                <w:highlight w:val="none"/>
                <w:lang w:eastAsia="en-US"/>
              </w:rPr>
            </w:pPr>
          </w:p>
        </w:tc>
      </w:tr>
      <w:tr w14:paraId="58E77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exact"/>
          <w:jc w:val="center"/>
        </w:trPr>
        <w:tc>
          <w:tcPr>
            <w:tcW w:w="1408" w:type="pct"/>
            <w:vMerge w:val="restart"/>
            <w:vAlign w:val="center"/>
          </w:tcPr>
          <w:p w14:paraId="5C7D2AD5">
            <w:pPr>
              <w:snapToGrid w:val="0"/>
              <w:spacing w:line="320" w:lineRule="exact"/>
              <w:ind w:left="662"/>
              <w:jc w:val="left"/>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联系方式</w:t>
            </w:r>
          </w:p>
        </w:tc>
        <w:tc>
          <w:tcPr>
            <w:tcW w:w="734" w:type="pct"/>
            <w:vAlign w:val="center"/>
          </w:tcPr>
          <w:p w14:paraId="2FA2CDD6">
            <w:pPr>
              <w:snapToGrid w:val="0"/>
              <w:spacing w:line="320" w:lineRule="exact"/>
              <w:ind w:left="131" w:right="13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联系人</w:t>
            </w:r>
          </w:p>
        </w:tc>
        <w:tc>
          <w:tcPr>
            <w:tcW w:w="1041" w:type="pct"/>
            <w:vAlign w:val="center"/>
          </w:tcPr>
          <w:p w14:paraId="2B5BB643">
            <w:pPr>
              <w:snapToGrid w:val="0"/>
              <w:spacing w:line="320" w:lineRule="exact"/>
              <w:jc w:val="center"/>
              <w:textAlignment w:val="baseline"/>
              <w:rPr>
                <w:rFonts w:ascii="Calibri" w:hAnsi="Calibri" w:cs="宋体"/>
                <w:kern w:val="0"/>
                <w:szCs w:val="24"/>
                <w:highlight w:val="none"/>
                <w:lang w:eastAsia="en-US"/>
              </w:rPr>
            </w:pPr>
          </w:p>
        </w:tc>
        <w:tc>
          <w:tcPr>
            <w:tcW w:w="754" w:type="pct"/>
            <w:vAlign w:val="center"/>
          </w:tcPr>
          <w:p w14:paraId="1724043B">
            <w:pPr>
              <w:snapToGrid w:val="0"/>
              <w:spacing w:line="320" w:lineRule="exact"/>
              <w:ind w:left="122" w:right="120"/>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电话</w:t>
            </w:r>
          </w:p>
        </w:tc>
        <w:tc>
          <w:tcPr>
            <w:tcW w:w="1061" w:type="pct"/>
            <w:vAlign w:val="center"/>
          </w:tcPr>
          <w:p w14:paraId="239C26D2">
            <w:pPr>
              <w:snapToGrid w:val="0"/>
              <w:spacing w:line="320" w:lineRule="exact"/>
              <w:jc w:val="center"/>
              <w:textAlignment w:val="baseline"/>
              <w:rPr>
                <w:rFonts w:ascii="Calibri" w:hAnsi="Calibri" w:cs="宋体"/>
                <w:kern w:val="0"/>
                <w:szCs w:val="24"/>
                <w:highlight w:val="none"/>
                <w:lang w:eastAsia="en-US"/>
              </w:rPr>
            </w:pPr>
          </w:p>
        </w:tc>
      </w:tr>
      <w:tr w14:paraId="3A999B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exact"/>
          <w:jc w:val="center"/>
        </w:trPr>
        <w:tc>
          <w:tcPr>
            <w:tcW w:w="1408" w:type="pct"/>
            <w:vMerge w:val="continue"/>
            <w:vAlign w:val="center"/>
          </w:tcPr>
          <w:p w14:paraId="002AA5DD">
            <w:pPr>
              <w:snapToGrid w:val="0"/>
              <w:spacing w:line="320" w:lineRule="exact"/>
              <w:jc w:val="center"/>
              <w:textAlignment w:val="baseline"/>
              <w:rPr>
                <w:rFonts w:ascii="Calibri" w:hAnsi="Calibri" w:cs="宋体"/>
                <w:kern w:val="0"/>
                <w:szCs w:val="24"/>
                <w:highlight w:val="none"/>
                <w:lang w:eastAsia="en-US"/>
              </w:rPr>
            </w:pPr>
          </w:p>
        </w:tc>
        <w:tc>
          <w:tcPr>
            <w:tcW w:w="734" w:type="pct"/>
            <w:vAlign w:val="center"/>
          </w:tcPr>
          <w:p w14:paraId="46AE850F">
            <w:pPr>
              <w:snapToGrid w:val="0"/>
              <w:spacing w:line="320" w:lineRule="exact"/>
              <w:ind w:left="131" w:right="13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网址</w:t>
            </w:r>
          </w:p>
        </w:tc>
        <w:tc>
          <w:tcPr>
            <w:tcW w:w="1041" w:type="pct"/>
            <w:vAlign w:val="center"/>
          </w:tcPr>
          <w:p w14:paraId="4B24155D">
            <w:pPr>
              <w:snapToGrid w:val="0"/>
              <w:spacing w:line="320" w:lineRule="exact"/>
              <w:jc w:val="center"/>
              <w:textAlignment w:val="baseline"/>
              <w:rPr>
                <w:rFonts w:ascii="Calibri" w:hAnsi="Calibri" w:cs="宋体"/>
                <w:kern w:val="0"/>
                <w:szCs w:val="24"/>
                <w:highlight w:val="none"/>
                <w:lang w:eastAsia="en-US"/>
              </w:rPr>
            </w:pPr>
          </w:p>
        </w:tc>
        <w:tc>
          <w:tcPr>
            <w:tcW w:w="754" w:type="pct"/>
            <w:vAlign w:val="center"/>
          </w:tcPr>
          <w:p w14:paraId="19A6AA63">
            <w:pPr>
              <w:snapToGrid w:val="0"/>
              <w:spacing w:line="320" w:lineRule="exact"/>
              <w:ind w:left="122" w:right="120"/>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传真</w:t>
            </w:r>
          </w:p>
        </w:tc>
        <w:tc>
          <w:tcPr>
            <w:tcW w:w="1061" w:type="pct"/>
            <w:vAlign w:val="center"/>
          </w:tcPr>
          <w:p w14:paraId="7373940C">
            <w:pPr>
              <w:snapToGrid w:val="0"/>
              <w:spacing w:line="320" w:lineRule="exact"/>
              <w:jc w:val="center"/>
              <w:textAlignment w:val="baseline"/>
              <w:rPr>
                <w:rFonts w:ascii="Calibri" w:hAnsi="Calibri" w:cs="宋体"/>
                <w:kern w:val="0"/>
                <w:szCs w:val="24"/>
                <w:highlight w:val="none"/>
                <w:lang w:eastAsia="en-US"/>
              </w:rPr>
            </w:pPr>
          </w:p>
        </w:tc>
      </w:tr>
      <w:tr w14:paraId="52E78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jc w:val="center"/>
        </w:trPr>
        <w:tc>
          <w:tcPr>
            <w:tcW w:w="1408" w:type="pct"/>
            <w:vAlign w:val="center"/>
          </w:tcPr>
          <w:p w14:paraId="3050AD7B">
            <w:pPr>
              <w:snapToGrid w:val="0"/>
              <w:spacing w:line="320" w:lineRule="exact"/>
              <w:ind w:left="118" w:right="116"/>
              <w:jc w:val="center"/>
              <w:textAlignment w:val="baseline"/>
              <w:rPr>
                <w:rFonts w:ascii="Calibri" w:hAnsi="Calibri" w:cs="宋体"/>
                <w:kern w:val="0"/>
                <w:szCs w:val="24"/>
                <w:highlight w:val="none"/>
              </w:rPr>
            </w:pPr>
            <w:r>
              <w:rPr>
                <w:rFonts w:ascii="Calibri" w:hAnsi="Calibri" w:cs="宋体"/>
                <w:kern w:val="0"/>
                <w:szCs w:val="24"/>
                <w:highlight w:val="none"/>
              </w:rPr>
              <w:t>法定代表人</w:t>
            </w:r>
          </w:p>
        </w:tc>
        <w:tc>
          <w:tcPr>
            <w:tcW w:w="734" w:type="pct"/>
            <w:vAlign w:val="center"/>
          </w:tcPr>
          <w:p w14:paraId="03D0E7DD">
            <w:pPr>
              <w:snapToGrid w:val="0"/>
              <w:spacing w:line="320" w:lineRule="exact"/>
              <w:ind w:left="131" w:right="132"/>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姓名</w:t>
            </w:r>
          </w:p>
        </w:tc>
        <w:tc>
          <w:tcPr>
            <w:tcW w:w="1041" w:type="pct"/>
            <w:vAlign w:val="center"/>
          </w:tcPr>
          <w:p w14:paraId="57C50015">
            <w:pPr>
              <w:snapToGrid w:val="0"/>
              <w:spacing w:line="320" w:lineRule="exact"/>
              <w:jc w:val="center"/>
              <w:textAlignment w:val="baseline"/>
              <w:rPr>
                <w:rFonts w:ascii="Calibri" w:hAnsi="Calibri" w:cs="宋体"/>
                <w:kern w:val="0"/>
                <w:szCs w:val="24"/>
                <w:highlight w:val="none"/>
                <w:lang w:eastAsia="en-US"/>
              </w:rPr>
            </w:pPr>
          </w:p>
        </w:tc>
        <w:tc>
          <w:tcPr>
            <w:tcW w:w="754" w:type="pct"/>
            <w:vAlign w:val="center"/>
          </w:tcPr>
          <w:p w14:paraId="55054475">
            <w:pPr>
              <w:snapToGrid w:val="0"/>
              <w:spacing w:line="320" w:lineRule="exact"/>
              <w:ind w:left="122" w:right="120"/>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电话</w:t>
            </w:r>
          </w:p>
        </w:tc>
        <w:tc>
          <w:tcPr>
            <w:tcW w:w="1061" w:type="pct"/>
            <w:vAlign w:val="center"/>
          </w:tcPr>
          <w:p w14:paraId="0B4229B1">
            <w:pPr>
              <w:snapToGrid w:val="0"/>
              <w:spacing w:line="320" w:lineRule="exact"/>
              <w:jc w:val="center"/>
              <w:textAlignment w:val="baseline"/>
              <w:rPr>
                <w:rFonts w:ascii="Calibri" w:hAnsi="Calibri" w:cs="宋体"/>
                <w:kern w:val="0"/>
                <w:szCs w:val="24"/>
                <w:highlight w:val="none"/>
                <w:lang w:eastAsia="en-US"/>
              </w:rPr>
            </w:pPr>
          </w:p>
        </w:tc>
      </w:tr>
      <w:tr w14:paraId="0112C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exact"/>
          <w:jc w:val="center"/>
        </w:trPr>
        <w:tc>
          <w:tcPr>
            <w:tcW w:w="1408" w:type="pct"/>
            <w:vAlign w:val="center"/>
          </w:tcPr>
          <w:p w14:paraId="5D3E6DEB">
            <w:pPr>
              <w:snapToGrid w:val="0"/>
              <w:spacing w:line="320" w:lineRule="exact"/>
              <w:ind w:left="118" w:right="116"/>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基本账户开户银行</w:t>
            </w:r>
          </w:p>
        </w:tc>
        <w:tc>
          <w:tcPr>
            <w:tcW w:w="3591" w:type="pct"/>
            <w:gridSpan w:val="4"/>
            <w:vAlign w:val="center"/>
          </w:tcPr>
          <w:p w14:paraId="5395B160">
            <w:pPr>
              <w:snapToGrid w:val="0"/>
              <w:spacing w:line="320" w:lineRule="exact"/>
              <w:jc w:val="center"/>
              <w:textAlignment w:val="baseline"/>
              <w:rPr>
                <w:rFonts w:ascii="Calibri" w:hAnsi="Calibri" w:cs="宋体"/>
                <w:kern w:val="0"/>
                <w:szCs w:val="24"/>
                <w:highlight w:val="none"/>
                <w:lang w:eastAsia="en-US"/>
              </w:rPr>
            </w:pPr>
          </w:p>
        </w:tc>
      </w:tr>
      <w:tr w14:paraId="1C3EB0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exact"/>
          <w:jc w:val="center"/>
        </w:trPr>
        <w:tc>
          <w:tcPr>
            <w:tcW w:w="1408" w:type="pct"/>
            <w:vAlign w:val="center"/>
          </w:tcPr>
          <w:p w14:paraId="51549A12">
            <w:pPr>
              <w:snapToGrid w:val="0"/>
              <w:spacing w:line="320" w:lineRule="exact"/>
              <w:ind w:left="118" w:right="116"/>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基本账户银行账号</w:t>
            </w:r>
          </w:p>
        </w:tc>
        <w:tc>
          <w:tcPr>
            <w:tcW w:w="3591" w:type="pct"/>
            <w:gridSpan w:val="4"/>
            <w:vAlign w:val="center"/>
          </w:tcPr>
          <w:p w14:paraId="39C04DEC">
            <w:pPr>
              <w:snapToGrid w:val="0"/>
              <w:spacing w:line="320" w:lineRule="exact"/>
              <w:jc w:val="center"/>
              <w:textAlignment w:val="baseline"/>
              <w:rPr>
                <w:rFonts w:ascii="Calibri" w:hAnsi="Calibri" w:cs="宋体"/>
                <w:kern w:val="0"/>
                <w:szCs w:val="24"/>
                <w:highlight w:val="none"/>
                <w:lang w:eastAsia="en-US"/>
              </w:rPr>
            </w:pPr>
          </w:p>
        </w:tc>
      </w:tr>
      <w:tr w14:paraId="748802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3" w:hRule="exact"/>
          <w:jc w:val="center"/>
        </w:trPr>
        <w:tc>
          <w:tcPr>
            <w:tcW w:w="1408" w:type="pct"/>
            <w:vAlign w:val="center"/>
          </w:tcPr>
          <w:p w14:paraId="2565530B">
            <w:pPr>
              <w:snapToGrid w:val="0"/>
              <w:spacing w:line="320" w:lineRule="exact"/>
              <w:ind w:left="116" w:right="116"/>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近三年营业额</w:t>
            </w:r>
          </w:p>
        </w:tc>
        <w:tc>
          <w:tcPr>
            <w:tcW w:w="3591" w:type="pct"/>
            <w:gridSpan w:val="4"/>
            <w:vAlign w:val="center"/>
          </w:tcPr>
          <w:p w14:paraId="55315ABF">
            <w:pPr>
              <w:snapToGrid w:val="0"/>
              <w:spacing w:line="320" w:lineRule="exact"/>
              <w:jc w:val="center"/>
              <w:textAlignment w:val="baseline"/>
              <w:rPr>
                <w:rFonts w:ascii="Calibri" w:hAnsi="Calibri" w:cs="宋体"/>
                <w:kern w:val="0"/>
                <w:szCs w:val="24"/>
                <w:highlight w:val="none"/>
                <w:lang w:eastAsia="en-US"/>
              </w:rPr>
            </w:pPr>
          </w:p>
        </w:tc>
      </w:tr>
      <w:tr w14:paraId="60241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2" w:hRule="exact"/>
          <w:jc w:val="center"/>
        </w:trPr>
        <w:tc>
          <w:tcPr>
            <w:tcW w:w="1408" w:type="pct"/>
            <w:vAlign w:val="center"/>
          </w:tcPr>
          <w:p w14:paraId="5FC378C8">
            <w:pPr>
              <w:snapToGrid w:val="0"/>
              <w:spacing w:line="320" w:lineRule="exact"/>
              <w:ind w:left="136"/>
              <w:jc w:val="center"/>
              <w:textAlignment w:val="baseline"/>
              <w:rPr>
                <w:rFonts w:ascii="Calibri" w:hAnsi="Calibri" w:cs="宋体"/>
                <w:kern w:val="0"/>
                <w:szCs w:val="24"/>
                <w:highlight w:val="none"/>
              </w:rPr>
            </w:pPr>
            <w:r>
              <w:rPr>
                <w:rFonts w:hint="eastAsia" w:ascii="Calibri" w:hAnsi="Calibri" w:cs="宋体"/>
                <w:kern w:val="0"/>
                <w:szCs w:val="24"/>
                <w:highlight w:val="none"/>
              </w:rPr>
              <w:t>供应商</w:t>
            </w:r>
            <w:r>
              <w:rPr>
                <w:rFonts w:ascii="Calibri" w:hAnsi="Calibri" w:cs="宋体"/>
                <w:kern w:val="0"/>
                <w:szCs w:val="24"/>
                <w:highlight w:val="none"/>
              </w:rPr>
              <w:t>关联企业情况（包括但不限于与</w:t>
            </w:r>
            <w:r>
              <w:rPr>
                <w:rFonts w:hint="eastAsia" w:ascii="Calibri" w:hAnsi="Calibri" w:cs="宋体"/>
                <w:kern w:val="0"/>
                <w:szCs w:val="24"/>
                <w:highlight w:val="none"/>
              </w:rPr>
              <w:t>供应商</w:t>
            </w:r>
            <w:r>
              <w:rPr>
                <w:rFonts w:ascii="Calibri" w:hAnsi="Calibri" w:cs="宋体"/>
                <w:kern w:val="0"/>
                <w:szCs w:val="24"/>
                <w:highlight w:val="none"/>
              </w:rPr>
              <w:t>法定代表人（单位负责人）为同一人或者存在控股、管理关系的不同单位）</w:t>
            </w:r>
          </w:p>
        </w:tc>
        <w:tc>
          <w:tcPr>
            <w:tcW w:w="3591" w:type="pct"/>
            <w:gridSpan w:val="4"/>
            <w:vAlign w:val="center"/>
          </w:tcPr>
          <w:p w14:paraId="017666C7">
            <w:pPr>
              <w:snapToGrid w:val="0"/>
              <w:spacing w:line="320" w:lineRule="exact"/>
              <w:jc w:val="center"/>
              <w:textAlignment w:val="baseline"/>
              <w:rPr>
                <w:rFonts w:ascii="Calibri" w:hAnsi="Calibri" w:cs="宋体"/>
                <w:kern w:val="0"/>
                <w:szCs w:val="24"/>
                <w:highlight w:val="none"/>
              </w:rPr>
            </w:pPr>
          </w:p>
        </w:tc>
      </w:tr>
      <w:tr w14:paraId="7C58B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jc w:val="center"/>
        </w:trPr>
        <w:tc>
          <w:tcPr>
            <w:tcW w:w="1408" w:type="pct"/>
            <w:vAlign w:val="center"/>
          </w:tcPr>
          <w:p w14:paraId="407E23C4">
            <w:pPr>
              <w:snapToGrid w:val="0"/>
              <w:spacing w:line="320" w:lineRule="exact"/>
              <w:ind w:left="116" w:right="116"/>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备注</w:t>
            </w:r>
          </w:p>
        </w:tc>
        <w:tc>
          <w:tcPr>
            <w:tcW w:w="3591" w:type="pct"/>
            <w:gridSpan w:val="4"/>
            <w:vAlign w:val="center"/>
          </w:tcPr>
          <w:p w14:paraId="5682244B">
            <w:pPr>
              <w:snapToGrid w:val="0"/>
              <w:spacing w:line="320" w:lineRule="exact"/>
              <w:jc w:val="center"/>
              <w:textAlignment w:val="baseline"/>
              <w:rPr>
                <w:rFonts w:ascii="Calibri" w:hAnsi="Calibri" w:cs="宋体"/>
                <w:kern w:val="0"/>
                <w:szCs w:val="24"/>
                <w:highlight w:val="none"/>
                <w:lang w:eastAsia="en-US"/>
              </w:rPr>
            </w:pPr>
          </w:p>
        </w:tc>
      </w:tr>
    </w:tbl>
    <w:p w14:paraId="6CC0DE17">
      <w:pPr>
        <w:snapToGrid w:val="0"/>
        <w:spacing w:before="43"/>
        <w:ind w:left="142" w:right="-340" w:firstLine="432" w:firstLineChars="180"/>
        <w:jc w:val="left"/>
        <w:textAlignment w:val="baseline"/>
        <w:rPr>
          <w:rFonts w:cs="宋体"/>
          <w:kern w:val="0"/>
          <w:szCs w:val="24"/>
          <w:highlight w:val="none"/>
        </w:rPr>
      </w:pPr>
      <w:r>
        <w:rPr>
          <w:rFonts w:hint="eastAsia" w:cs="宋体"/>
          <w:kern w:val="0"/>
          <w:szCs w:val="24"/>
          <w:highlight w:val="none"/>
        </w:rPr>
        <w:t>注：供应商</w:t>
      </w:r>
      <w:r>
        <w:rPr>
          <w:rFonts w:cs="宋体"/>
          <w:kern w:val="0"/>
          <w:szCs w:val="24"/>
          <w:highlight w:val="none"/>
        </w:rPr>
        <w:t>应根据</w:t>
      </w:r>
      <w:r>
        <w:rPr>
          <w:rFonts w:hint="eastAsia" w:cs="宋体"/>
          <w:kern w:val="0"/>
          <w:szCs w:val="24"/>
          <w:highlight w:val="none"/>
        </w:rPr>
        <w:t>供应商</w:t>
      </w:r>
      <w:r>
        <w:rPr>
          <w:rFonts w:cs="宋体"/>
          <w:kern w:val="0"/>
          <w:szCs w:val="24"/>
          <w:highlight w:val="none"/>
        </w:rPr>
        <w:t>须知的要求在本表后附相关证明材料。</w:t>
      </w:r>
    </w:p>
    <w:p w14:paraId="0938CABE">
      <w:pPr>
        <w:snapToGrid w:val="0"/>
        <w:jc w:val="left"/>
        <w:textAlignment w:val="baseline"/>
        <w:rPr>
          <w:rFonts w:cs="宋体"/>
          <w:kern w:val="0"/>
          <w:sz w:val="22"/>
          <w:szCs w:val="22"/>
          <w:highlight w:val="none"/>
        </w:rPr>
      </w:pPr>
    </w:p>
    <w:p w14:paraId="5348807A">
      <w:pPr>
        <w:snapToGrid w:val="0"/>
        <w:jc w:val="left"/>
        <w:textAlignment w:val="baseline"/>
        <w:rPr>
          <w:rFonts w:cs="宋体"/>
          <w:kern w:val="0"/>
          <w:sz w:val="22"/>
          <w:szCs w:val="22"/>
          <w:highlight w:val="none"/>
        </w:rPr>
        <w:sectPr>
          <w:pgSz w:w="11906" w:h="16838"/>
          <w:pgMar w:top="1440" w:right="1803" w:bottom="1440" w:left="1803" w:header="851" w:footer="851" w:gutter="0"/>
          <w:pgBorders>
            <w:top w:val="none" w:sz="0" w:space="0"/>
            <w:left w:val="none" w:sz="0" w:space="0"/>
            <w:bottom w:val="none" w:sz="0" w:space="0"/>
            <w:right w:val="none" w:sz="0" w:space="0"/>
          </w:pgBorders>
          <w:cols w:space="720" w:num="1"/>
          <w:docGrid w:linePitch="435" w:charSpace="0"/>
        </w:sectPr>
      </w:pPr>
    </w:p>
    <w:p w14:paraId="4B5B9957">
      <w:pPr>
        <w:widowControl/>
        <w:snapToGrid w:val="0"/>
        <w:jc w:val="left"/>
        <w:textAlignment w:val="baseline"/>
        <w:rPr>
          <w:rFonts w:cs="宋体"/>
          <w:kern w:val="0"/>
          <w:sz w:val="28"/>
          <w:szCs w:val="28"/>
          <w:highlight w:val="none"/>
        </w:rPr>
      </w:pPr>
      <w:bookmarkStart w:id="134" w:name="_bookmark165"/>
      <w:bookmarkEnd w:id="134"/>
      <w:bookmarkStart w:id="135" w:name="_bookmark166"/>
      <w:bookmarkEnd w:id="135"/>
      <w:r>
        <w:rPr>
          <w:rFonts w:hint="eastAsia" w:cs="宋体"/>
          <w:kern w:val="0"/>
          <w:sz w:val="28"/>
          <w:szCs w:val="28"/>
          <w:highlight w:val="none"/>
        </w:rPr>
        <w:t>（二）其他资格审查资料</w:t>
      </w:r>
    </w:p>
    <w:p w14:paraId="22FDEE31">
      <w:pPr>
        <w:rPr>
          <w:highlight w:val="none"/>
        </w:rPr>
      </w:pPr>
      <w:r>
        <w:rPr>
          <w:rFonts w:hint="eastAsia"/>
          <w:highlight w:val="none"/>
        </w:rPr>
        <w:t>1、提供合格有效并加盖供应商公章的营业执照副本复印件；</w:t>
      </w:r>
    </w:p>
    <w:p w14:paraId="4B4C5B4C">
      <w:pPr>
        <w:autoSpaceDE w:val="0"/>
        <w:autoSpaceDN w:val="0"/>
        <w:adjustRightInd w:val="0"/>
        <w:snapToGrid w:val="0"/>
        <w:jc w:val="left"/>
        <w:rPr>
          <w:rFonts w:cs="宋体"/>
          <w:b/>
          <w:bCs/>
          <w:color w:val="000000" w:themeColor="text1"/>
          <w:kern w:val="0"/>
          <w:szCs w:val="24"/>
          <w:highlight w:val="none"/>
          <w14:textFill>
            <w14:solidFill>
              <w14:schemeClr w14:val="tx1"/>
            </w14:solidFill>
          </w14:textFill>
        </w:rPr>
      </w:pPr>
      <w:r>
        <w:rPr>
          <w:rFonts w:hint="eastAsia"/>
          <w:highlight w:val="none"/>
        </w:rPr>
        <w:t>2</w:t>
      </w:r>
      <w:r>
        <w:rPr>
          <w:rFonts w:hint="eastAsia" w:cs="宋体"/>
          <w:b/>
          <w:bCs/>
          <w:color w:val="000000" w:themeColor="text1"/>
          <w:kern w:val="0"/>
          <w:szCs w:val="24"/>
          <w:highlight w:val="none"/>
          <w14:textFill>
            <w14:solidFill>
              <w14:schemeClr w14:val="tx1"/>
            </w14:solidFill>
          </w14:textFill>
        </w:rPr>
        <w:t>、具有良好的商业信誉和健全的财务会计制度（提供供应商承诺函或近一年（202</w:t>
      </w:r>
      <w:r>
        <w:rPr>
          <w:rFonts w:hint="eastAsia" w:cs="宋体"/>
          <w:b/>
          <w:bCs/>
          <w:color w:val="000000" w:themeColor="text1"/>
          <w:kern w:val="0"/>
          <w:szCs w:val="24"/>
          <w:highlight w:val="none"/>
          <w:lang w:val="en-US" w:eastAsia="zh-CN"/>
          <w14:textFill>
            <w14:solidFill>
              <w14:schemeClr w14:val="tx1"/>
            </w14:solidFill>
          </w14:textFill>
        </w:rPr>
        <w:t>3</w:t>
      </w:r>
      <w:r>
        <w:rPr>
          <w:rFonts w:hint="eastAsia" w:cs="宋体"/>
          <w:b/>
          <w:bCs/>
          <w:color w:val="000000" w:themeColor="text1"/>
          <w:kern w:val="0"/>
          <w:szCs w:val="24"/>
          <w:highlight w:val="none"/>
          <w14:textFill>
            <w14:solidFill>
              <w14:schemeClr w14:val="tx1"/>
            </w14:solidFill>
          </w14:textFill>
        </w:rPr>
        <w:t>年或202</w:t>
      </w:r>
      <w:r>
        <w:rPr>
          <w:rFonts w:hint="eastAsia" w:cs="宋体"/>
          <w:b/>
          <w:bCs/>
          <w:color w:val="000000" w:themeColor="text1"/>
          <w:kern w:val="0"/>
          <w:szCs w:val="24"/>
          <w:highlight w:val="none"/>
          <w:lang w:val="en-US" w:eastAsia="zh-CN"/>
          <w14:textFill>
            <w14:solidFill>
              <w14:schemeClr w14:val="tx1"/>
            </w14:solidFill>
          </w14:textFill>
        </w:rPr>
        <w:t>4</w:t>
      </w:r>
      <w:r>
        <w:rPr>
          <w:rFonts w:hint="eastAsia" w:cs="宋体"/>
          <w:b/>
          <w:bCs/>
          <w:color w:val="000000" w:themeColor="text1"/>
          <w:kern w:val="0"/>
          <w:szCs w:val="24"/>
          <w:highlight w:val="none"/>
          <w14:textFill>
            <w14:solidFill>
              <w14:schemeClr w14:val="tx1"/>
            </w14:solidFill>
          </w14:textFill>
        </w:rPr>
        <w:t>年）财务审计报告或银行资信证明，加盖公章）；如提供承诺函格式如下：</w:t>
      </w:r>
    </w:p>
    <w:p w14:paraId="2E7FED3D">
      <w:pPr>
        <w:spacing w:line="240" w:lineRule="auto"/>
        <w:jc w:val="left"/>
        <w:rPr>
          <w:rFonts w:cs="宋体"/>
          <w:b/>
          <w:bCs/>
          <w:highlight w:val="none"/>
          <w:u w:val="single"/>
        </w:rPr>
      </w:pPr>
    </w:p>
    <w:p w14:paraId="268C48E6">
      <w:pPr>
        <w:spacing w:line="240" w:lineRule="auto"/>
        <w:jc w:val="left"/>
        <w:rPr>
          <w:rFonts w:cs="宋体"/>
          <w:b/>
          <w:bCs/>
          <w:color w:val="000000" w:themeColor="text1"/>
          <w:kern w:val="0"/>
          <w:szCs w:val="24"/>
          <w:highlight w:val="none"/>
          <w14:textFill>
            <w14:solidFill>
              <w14:schemeClr w14:val="tx1"/>
            </w14:solidFill>
          </w14:textFill>
        </w:rPr>
      </w:pPr>
      <w:r>
        <w:rPr>
          <w:rFonts w:hint="eastAsia" w:cs="宋体"/>
          <w:b/>
          <w:bCs/>
          <w:highlight w:val="none"/>
          <w:u w:val="single"/>
        </w:rPr>
        <w:t>采购人名称</w:t>
      </w:r>
      <w:r>
        <w:rPr>
          <w:rFonts w:hint="eastAsia" w:cs="宋体"/>
          <w:highlight w:val="none"/>
        </w:rPr>
        <w:t>：</w:t>
      </w:r>
    </w:p>
    <w:p w14:paraId="11D78795">
      <w:pPr>
        <w:autoSpaceDE w:val="0"/>
        <w:autoSpaceDN w:val="0"/>
        <w:adjustRightInd w:val="0"/>
        <w:snapToGrid w:val="0"/>
        <w:ind w:firstLine="482" w:firstLineChars="200"/>
        <w:jc w:val="left"/>
        <w:rPr>
          <w:rFonts w:cs="宋体"/>
          <w:b/>
          <w:bCs/>
          <w:color w:val="000000" w:themeColor="text1"/>
          <w:kern w:val="0"/>
          <w:szCs w:val="24"/>
          <w:highlight w:val="none"/>
          <w14:textFill>
            <w14:solidFill>
              <w14:schemeClr w14:val="tx1"/>
            </w14:solidFill>
          </w14:textFill>
        </w:rPr>
      </w:pPr>
    </w:p>
    <w:p w14:paraId="74F6FE28">
      <w:pPr>
        <w:autoSpaceDE w:val="0"/>
        <w:autoSpaceDN w:val="0"/>
        <w:adjustRightInd w:val="0"/>
        <w:snapToGrid w:val="0"/>
        <w:ind w:firstLine="482" w:firstLineChars="200"/>
        <w:jc w:val="left"/>
        <w:rPr>
          <w:rFonts w:cs="宋体"/>
          <w:b/>
          <w:bCs/>
          <w:color w:val="000000" w:themeColor="text1"/>
          <w:kern w:val="0"/>
          <w:szCs w:val="24"/>
          <w:highlight w:val="none"/>
          <w14:textFill>
            <w14:solidFill>
              <w14:schemeClr w14:val="tx1"/>
            </w14:solidFill>
          </w14:textFill>
        </w:rPr>
      </w:pPr>
      <w:r>
        <w:rPr>
          <w:rFonts w:hint="eastAsia" w:cs="宋体"/>
          <w:b/>
          <w:bCs/>
          <w:color w:val="000000" w:themeColor="text1"/>
          <w:kern w:val="0"/>
          <w:szCs w:val="24"/>
          <w:highlight w:val="none"/>
          <w14:textFill>
            <w14:solidFill>
              <w14:schemeClr w14:val="tx1"/>
            </w14:solidFill>
          </w14:textFill>
        </w:rPr>
        <w:t>我公司具有良好的商业信誉和健全的财务会计制度。</w:t>
      </w:r>
    </w:p>
    <w:p w14:paraId="50ADADDE">
      <w:pPr>
        <w:autoSpaceDE w:val="0"/>
        <w:autoSpaceDN w:val="0"/>
        <w:adjustRightInd w:val="0"/>
        <w:snapToGrid w:val="0"/>
        <w:ind w:firstLine="482" w:firstLineChars="200"/>
        <w:jc w:val="left"/>
        <w:rPr>
          <w:rFonts w:cs="宋体"/>
          <w:b/>
          <w:bCs/>
          <w:color w:val="000000" w:themeColor="text1"/>
          <w:kern w:val="0"/>
          <w:szCs w:val="24"/>
          <w:highlight w:val="none"/>
          <w14:textFill>
            <w14:solidFill>
              <w14:schemeClr w14:val="tx1"/>
            </w14:solidFill>
          </w14:textFill>
        </w:rPr>
      </w:pPr>
    </w:p>
    <w:p w14:paraId="69669552">
      <w:pPr>
        <w:wordWrap w:val="0"/>
        <w:autoSpaceDE w:val="0"/>
        <w:autoSpaceDN w:val="0"/>
        <w:ind w:firstLine="480" w:firstLineChars="200"/>
        <w:rPr>
          <w:rFonts w:cs="宋体"/>
          <w:highlight w:val="none"/>
        </w:rPr>
      </w:pPr>
      <w:r>
        <w:rPr>
          <w:rFonts w:hint="eastAsia" w:cs="宋体"/>
          <w:highlight w:val="none"/>
        </w:rPr>
        <w:t>特此承诺。</w:t>
      </w:r>
    </w:p>
    <w:p w14:paraId="04612C5F">
      <w:pPr>
        <w:rPr>
          <w:rFonts w:cs="宋体"/>
          <w:highlight w:val="none"/>
        </w:rPr>
      </w:pPr>
    </w:p>
    <w:p w14:paraId="60CAF45A">
      <w:pPr>
        <w:rPr>
          <w:rFonts w:cs="宋体"/>
          <w:highlight w:val="none"/>
        </w:rPr>
      </w:pPr>
    </w:p>
    <w:p w14:paraId="60DDF10A">
      <w:pPr>
        <w:tabs>
          <w:tab w:val="left" w:pos="6855"/>
        </w:tabs>
        <w:adjustRightInd w:val="0"/>
        <w:snapToGrid w:val="0"/>
        <w:spacing w:line="480" w:lineRule="exact"/>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供 应 商：</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（盖单位章）</w:t>
      </w:r>
    </w:p>
    <w:p w14:paraId="171E27E4">
      <w:pPr>
        <w:adjustRightInd w:val="0"/>
        <w:snapToGrid w:val="0"/>
        <w:spacing w:line="480" w:lineRule="exact"/>
        <w:rPr>
          <w:rFonts w:cs="宋体"/>
          <w:color w:val="000000" w:themeColor="text1"/>
          <w:kern w:val="0"/>
          <w:szCs w:val="24"/>
          <w:highlight w:val="none"/>
          <w14:textFill>
            <w14:solidFill>
              <w14:schemeClr w14:val="tx1"/>
            </w14:solidFill>
          </w14:textFill>
        </w:rPr>
      </w:pPr>
    </w:p>
    <w:p w14:paraId="380AEE1A">
      <w:pPr>
        <w:tabs>
          <w:tab w:val="left" w:pos="7395"/>
        </w:tabs>
        <w:adjustRightInd w:val="0"/>
        <w:snapToGrid w:val="0"/>
        <w:spacing w:line="480" w:lineRule="exact"/>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法定代表人或其委托代理人：</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14:textFill>
            <w14:solidFill>
              <w14:schemeClr w14:val="tx1"/>
            </w14:solidFill>
          </w14:textFill>
        </w:rPr>
        <w:t>（签字或盖章）</w:t>
      </w:r>
    </w:p>
    <w:p w14:paraId="4BCD59DC">
      <w:pPr>
        <w:adjustRightInd w:val="0"/>
        <w:snapToGrid w:val="0"/>
        <w:spacing w:line="480" w:lineRule="exact"/>
        <w:rPr>
          <w:rFonts w:cs="宋体"/>
          <w:color w:val="000000" w:themeColor="text1"/>
          <w:kern w:val="0"/>
          <w:szCs w:val="24"/>
          <w:highlight w:val="none"/>
          <w14:textFill>
            <w14:solidFill>
              <w14:schemeClr w14:val="tx1"/>
            </w14:solidFill>
          </w14:textFill>
        </w:rPr>
      </w:pPr>
    </w:p>
    <w:p w14:paraId="7A9D2785">
      <w:pPr>
        <w:jc w:val="right"/>
        <w:rPr>
          <w:highlight w:val="none"/>
        </w:rPr>
      </w:pP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年</w:t>
      </w: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月</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spacing w:val="-1"/>
          <w:kern w:val="0"/>
          <w:szCs w:val="24"/>
          <w:highlight w:val="none"/>
          <w14:textFill>
            <w14:solidFill>
              <w14:schemeClr w14:val="tx1"/>
            </w14:solidFill>
          </w14:textFill>
        </w:rPr>
        <w:t>日</w:t>
      </w:r>
    </w:p>
    <w:p w14:paraId="7D316DC4">
      <w:pPr>
        <w:rPr>
          <w:highlight w:val="none"/>
        </w:rPr>
      </w:pPr>
      <w:r>
        <w:rPr>
          <w:rFonts w:hint="eastAsia"/>
          <w:highlight w:val="none"/>
        </w:rPr>
        <w:br w:type="page"/>
      </w:r>
    </w:p>
    <w:p w14:paraId="5008039B">
      <w:pPr>
        <w:autoSpaceDE w:val="0"/>
        <w:autoSpaceDN w:val="0"/>
        <w:adjustRightInd w:val="0"/>
        <w:snapToGrid w:val="0"/>
        <w:jc w:val="left"/>
        <w:rPr>
          <w:rFonts w:cs="宋体"/>
          <w:b/>
          <w:bCs/>
          <w:color w:val="000000" w:themeColor="text1"/>
          <w:kern w:val="0"/>
          <w:szCs w:val="24"/>
          <w:highlight w:val="none"/>
          <w14:textFill>
            <w14:solidFill>
              <w14:schemeClr w14:val="tx1"/>
            </w14:solidFill>
          </w14:textFill>
        </w:rPr>
      </w:pPr>
      <w:r>
        <w:rPr>
          <w:rFonts w:hint="eastAsia" w:cs="宋体"/>
          <w:b/>
          <w:bCs/>
          <w:color w:val="000000" w:themeColor="text1"/>
          <w:kern w:val="0"/>
          <w:szCs w:val="24"/>
          <w:highlight w:val="none"/>
          <w14:textFill>
            <w14:solidFill>
              <w14:schemeClr w14:val="tx1"/>
            </w14:solidFill>
          </w14:textFill>
        </w:rPr>
        <w:t>3、具有履行合同所必需的设备和专业技术能力承诺</w:t>
      </w:r>
    </w:p>
    <w:p w14:paraId="6E90155E">
      <w:pPr>
        <w:spacing w:line="240" w:lineRule="auto"/>
        <w:jc w:val="left"/>
        <w:rPr>
          <w:rFonts w:cs="宋体"/>
          <w:b/>
          <w:bCs/>
          <w:color w:val="000000" w:themeColor="text1"/>
          <w:kern w:val="0"/>
          <w:szCs w:val="24"/>
          <w:highlight w:val="none"/>
          <w14:textFill>
            <w14:solidFill>
              <w14:schemeClr w14:val="tx1"/>
            </w14:solidFill>
          </w14:textFill>
        </w:rPr>
      </w:pPr>
      <w:r>
        <w:rPr>
          <w:rFonts w:hint="eastAsia" w:cs="宋体"/>
          <w:b/>
          <w:bCs/>
          <w:highlight w:val="none"/>
          <w:u w:val="single"/>
        </w:rPr>
        <w:t>采购人名称</w:t>
      </w:r>
      <w:r>
        <w:rPr>
          <w:rFonts w:hint="eastAsia" w:cs="宋体"/>
          <w:highlight w:val="none"/>
        </w:rPr>
        <w:t>：</w:t>
      </w:r>
    </w:p>
    <w:p w14:paraId="6B6E26E6">
      <w:pPr>
        <w:autoSpaceDE w:val="0"/>
        <w:autoSpaceDN w:val="0"/>
        <w:adjustRightInd w:val="0"/>
        <w:snapToGrid w:val="0"/>
        <w:ind w:firstLine="482" w:firstLineChars="200"/>
        <w:jc w:val="left"/>
        <w:rPr>
          <w:rFonts w:cs="宋体"/>
          <w:b/>
          <w:bCs/>
          <w:color w:val="000000" w:themeColor="text1"/>
          <w:kern w:val="0"/>
          <w:szCs w:val="24"/>
          <w:highlight w:val="none"/>
          <w14:textFill>
            <w14:solidFill>
              <w14:schemeClr w14:val="tx1"/>
            </w14:solidFill>
          </w14:textFill>
        </w:rPr>
      </w:pPr>
    </w:p>
    <w:p w14:paraId="6AAD041D">
      <w:pPr>
        <w:autoSpaceDE w:val="0"/>
        <w:autoSpaceDN w:val="0"/>
        <w:adjustRightInd w:val="0"/>
        <w:snapToGrid w:val="0"/>
        <w:ind w:firstLine="482" w:firstLineChars="200"/>
        <w:jc w:val="left"/>
        <w:rPr>
          <w:rFonts w:cs="宋体"/>
          <w:b/>
          <w:bCs/>
          <w:color w:val="000000" w:themeColor="text1"/>
          <w:kern w:val="0"/>
          <w:szCs w:val="24"/>
          <w:highlight w:val="none"/>
          <w14:textFill>
            <w14:solidFill>
              <w14:schemeClr w14:val="tx1"/>
            </w14:solidFill>
          </w14:textFill>
        </w:rPr>
      </w:pPr>
      <w:r>
        <w:rPr>
          <w:rFonts w:hint="eastAsia" w:cs="宋体"/>
          <w:b/>
          <w:bCs/>
          <w:color w:val="000000" w:themeColor="text1"/>
          <w:kern w:val="0"/>
          <w:szCs w:val="24"/>
          <w:highlight w:val="none"/>
          <w14:textFill>
            <w14:solidFill>
              <w14:schemeClr w14:val="tx1"/>
            </w14:solidFill>
          </w14:textFill>
        </w:rPr>
        <w:t>我公司具有履行合同所必需的设备和专业技术能力。</w:t>
      </w:r>
    </w:p>
    <w:p w14:paraId="1336ECD8">
      <w:pPr>
        <w:pStyle w:val="62"/>
        <w:rPr>
          <w:rFonts w:ascii="宋体" w:hAnsi="宋体" w:eastAsia="宋体"/>
          <w:highlight w:val="none"/>
        </w:rPr>
      </w:pPr>
    </w:p>
    <w:p w14:paraId="03F78493">
      <w:pPr>
        <w:wordWrap w:val="0"/>
        <w:autoSpaceDE w:val="0"/>
        <w:autoSpaceDN w:val="0"/>
        <w:ind w:firstLine="480" w:firstLineChars="200"/>
        <w:rPr>
          <w:rFonts w:cs="宋体"/>
          <w:highlight w:val="none"/>
        </w:rPr>
      </w:pPr>
      <w:r>
        <w:rPr>
          <w:rFonts w:hint="eastAsia" w:cs="宋体"/>
          <w:highlight w:val="none"/>
        </w:rPr>
        <w:t>特此承诺。</w:t>
      </w:r>
    </w:p>
    <w:p w14:paraId="62008CF0">
      <w:pPr>
        <w:rPr>
          <w:rFonts w:cs="宋体"/>
          <w:highlight w:val="none"/>
        </w:rPr>
      </w:pPr>
    </w:p>
    <w:p w14:paraId="1A22EDEC">
      <w:pPr>
        <w:rPr>
          <w:rFonts w:cs="宋体"/>
          <w:highlight w:val="none"/>
        </w:rPr>
      </w:pPr>
    </w:p>
    <w:p w14:paraId="59186A65">
      <w:pPr>
        <w:tabs>
          <w:tab w:val="left" w:pos="6855"/>
        </w:tabs>
        <w:adjustRightInd w:val="0"/>
        <w:snapToGrid w:val="0"/>
        <w:spacing w:line="480" w:lineRule="exact"/>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供 应 商：</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（盖单位章）</w:t>
      </w:r>
    </w:p>
    <w:p w14:paraId="2574AEE7">
      <w:pPr>
        <w:adjustRightInd w:val="0"/>
        <w:snapToGrid w:val="0"/>
        <w:spacing w:line="480" w:lineRule="exact"/>
        <w:rPr>
          <w:rFonts w:cs="宋体"/>
          <w:color w:val="000000" w:themeColor="text1"/>
          <w:kern w:val="0"/>
          <w:szCs w:val="24"/>
          <w:highlight w:val="none"/>
          <w14:textFill>
            <w14:solidFill>
              <w14:schemeClr w14:val="tx1"/>
            </w14:solidFill>
          </w14:textFill>
        </w:rPr>
      </w:pPr>
    </w:p>
    <w:p w14:paraId="2FB42F7B">
      <w:pPr>
        <w:tabs>
          <w:tab w:val="left" w:pos="7395"/>
        </w:tabs>
        <w:adjustRightInd w:val="0"/>
        <w:snapToGrid w:val="0"/>
        <w:spacing w:line="480" w:lineRule="exact"/>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法定代表人或其委托代理人：</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14:textFill>
            <w14:solidFill>
              <w14:schemeClr w14:val="tx1"/>
            </w14:solidFill>
          </w14:textFill>
        </w:rPr>
        <w:t>（签字或盖章）</w:t>
      </w:r>
    </w:p>
    <w:p w14:paraId="014FFE82">
      <w:pPr>
        <w:adjustRightInd w:val="0"/>
        <w:snapToGrid w:val="0"/>
        <w:spacing w:line="480" w:lineRule="exact"/>
        <w:rPr>
          <w:rFonts w:cs="宋体"/>
          <w:color w:val="000000" w:themeColor="text1"/>
          <w:kern w:val="0"/>
          <w:szCs w:val="24"/>
          <w:highlight w:val="none"/>
          <w14:textFill>
            <w14:solidFill>
              <w14:schemeClr w14:val="tx1"/>
            </w14:solidFill>
          </w14:textFill>
        </w:rPr>
      </w:pPr>
    </w:p>
    <w:p w14:paraId="2EBB0287">
      <w:pPr>
        <w:jc w:val="right"/>
        <w:rPr>
          <w:rFonts w:cs="宋体"/>
          <w:b/>
          <w:bCs/>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年</w:t>
      </w: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月</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spacing w:val="-1"/>
          <w:kern w:val="0"/>
          <w:szCs w:val="24"/>
          <w:highlight w:val="none"/>
          <w14:textFill>
            <w14:solidFill>
              <w14:schemeClr w14:val="tx1"/>
            </w14:solidFill>
          </w14:textFill>
        </w:rPr>
        <w:t>日</w:t>
      </w:r>
      <w:r>
        <w:rPr>
          <w:rFonts w:hint="eastAsia" w:cs="宋体"/>
          <w:b/>
          <w:bCs/>
          <w:color w:val="000000" w:themeColor="text1"/>
          <w:kern w:val="0"/>
          <w:szCs w:val="24"/>
          <w:highlight w:val="none"/>
          <w14:textFill>
            <w14:solidFill>
              <w14:schemeClr w14:val="tx1"/>
            </w14:solidFill>
          </w14:textFill>
        </w:rPr>
        <w:br w:type="page"/>
      </w:r>
    </w:p>
    <w:p w14:paraId="7020E16D">
      <w:pPr>
        <w:autoSpaceDE w:val="0"/>
        <w:autoSpaceDN w:val="0"/>
        <w:adjustRightInd w:val="0"/>
        <w:snapToGrid w:val="0"/>
        <w:jc w:val="left"/>
        <w:rPr>
          <w:rFonts w:cs="宋体"/>
          <w:b/>
          <w:bCs/>
          <w:color w:val="000000" w:themeColor="text1"/>
          <w:kern w:val="0"/>
          <w:szCs w:val="24"/>
          <w:highlight w:val="none"/>
          <w14:textFill>
            <w14:solidFill>
              <w14:schemeClr w14:val="tx1"/>
            </w14:solidFill>
          </w14:textFill>
        </w:rPr>
      </w:pPr>
      <w:r>
        <w:rPr>
          <w:rFonts w:hint="eastAsia" w:cs="宋体"/>
          <w:b/>
          <w:bCs/>
          <w:color w:val="000000" w:themeColor="text1"/>
          <w:kern w:val="0"/>
          <w:szCs w:val="24"/>
          <w:highlight w:val="none"/>
          <w14:textFill>
            <w14:solidFill>
              <w14:schemeClr w14:val="tx1"/>
            </w14:solidFill>
          </w14:textFill>
        </w:rPr>
        <w:t>4、有依法缴纳税收和社会保障资金的良好记录的证明材料，</w:t>
      </w:r>
      <w:r>
        <w:rPr>
          <w:rFonts w:hint="eastAsia" w:cs="宋体"/>
          <w:b/>
          <w:bCs/>
          <w:color w:val="000000"/>
          <w:kern w:val="0"/>
          <w:szCs w:val="24"/>
          <w:highlight w:val="none"/>
        </w:rPr>
        <w:t>（提供供应商承诺函或近半年（2024.09-2025.03）内任意一个月的纳税凭证和社保缴纳凭证（复印件加盖公章）</w:t>
      </w:r>
      <w:r>
        <w:rPr>
          <w:rFonts w:hint="eastAsia" w:cs="宋体"/>
          <w:b/>
          <w:bCs/>
          <w:color w:val="000000" w:themeColor="text1"/>
          <w:kern w:val="0"/>
          <w:szCs w:val="24"/>
          <w:highlight w:val="none"/>
          <w14:textFill>
            <w14:solidFill>
              <w14:schemeClr w14:val="tx1"/>
            </w14:solidFill>
          </w14:textFill>
        </w:rPr>
        <w:t>；如提供承诺函格式如下：</w:t>
      </w:r>
    </w:p>
    <w:p w14:paraId="6FB0BFD0">
      <w:pPr>
        <w:spacing w:line="240" w:lineRule="auto"/>
        <w:jc w:val="left"/>
        <w:rPr>
          <w:rFonts w:cs="宋体"/>
          <w:b/>
          <w:bCs/>
          <w:highlight w:val="none"/>
          <w:u w:val="single"/>
        </w:rPr>
      </w:pPr>
    </w:p>
    <w:p w14:paraId="5D397413">
      <w:pPr>
        <w:spacing w:line="240" w:lineRule="auto"/>
        <w:jc w:val="left"/>
        <w:rPr>
          <w:rFonts w:cs="宋体"/>
          <w:b/>
          <w:bCs/>
          <w:color w:val="000000" w:themeColor="text1"/>
          <w:kern w:val="0"/>
          <w:szCs w:val="24"/>
          <w:highlight w:val="none"/>
          <w14:textFill>
            <w14:solidFill>
              <w14:schemeClr w14:val="tx1"/>
            </w14:solidFill>
          </w14:textFill>
        </w:rPr>
      </w:pPr>
      <w:r>
        <w:rPr>
          <w:rFonts w:hint="eastAsia" w:cs="宋体"/>
          <w:b/>
          <w:bCs/>
          <w:highlight w:val="none"/>
          <w:u w:val="single"/>
        </w:rPr>
        <w:t>采购人名称</w:t>
      </w:r>
      <w:r>
        <w:rPr>
          <w:rFonts w:hint="eastAsia" w:cs="宋体"/>
          <w:highlight w:val="none"/>
        </w:rPr>
        <w:t>：</w:t>
      </w:r>
    </w:p>
    <w:p w14:paraId="75E59830">
      <w:pPr>
        <w:autoSpaceDE w:val="0"/>
        <w:autoSpaceDN w:val="0"/>
        <w:adjustRightInd w:val="0"/>
        <w:snapToGrid w:val="0"/>
        <w:ind w:firstLine="482" w:firstLineChars="200"/>
        <w:jc w:val="left"/>
        <w:rPr>
          <w:rFonts w:cs="宋体"/>
          <w:b/>
          <w:bCs/>
          <w:color w:val="000000" w:themeColor="text1"/>
          <w:kern w:val="0"/>
          <w:szCs w:val="24"/>
          <w:highlight w:val="none"/>
          <w14:textFill>
            <w14:solidFill>
              <w14:schemeClr w14:val="tx1"/>
            </w14:solidFill>
          </w14:textFill>
        </w:rPr>
      </w:pPr>
    </w:p>
    <w:p w14:paraId="35A941C7">
      <w:pPr>
        <w:autoSpaceDE w:val="0"/>
        <w:autoSpaceDN w:val="0"/>
        <w:adjustRightInd w:val="0"/>
        <w:snapToGrid w:val="0"/>
        <w:ind w:firstLine="482" w:firstLineChars="200"/>
        <w:jc w:val="left"/>
        <w:rPr>
          <w:rFonts w:cs="宋体"/>
          <w:b/>
          <w:bCs/>
          <w:color w:val="000000" w:themeColor="text1"/>
          <w:kern w:val="0"/>
          <w:szCs w:val="24"/>
          <w:highlight w:val="none"/>
          <w14:textFill>
            <w14:solidFill>
              <w14:schemeClr w14:val="tx1"/>
            </w14:solidFill>
          </w14:textFill>
        </w:rPr>
      </w:pPr>
      <w:r>
        <w:rPr>
          <w:rFonts w:hint="eastAsia" w:cs="宋体"/>
          <w:b/>
          <w:bCs/>
          <w:color w:val="000000" w:themeColor="text1"/>
          <w:kern w:val="0"/>
          <w:szCs w:val="24"/>
          <w:highlight w:val="none"/>
          <w14:textFill>
            <w14:solidFill>
              <w14:schemeClr w14:val="tx1"/>
            </w14:solidFill>
          </w14:textFill>
        </w:rPr>
        <w:t>我公司有依法缴纳税收和社会保障资金的良好记录。</w:t>
      </w:r>
    </w:p>
    <w:p w14:paraId="024308F9">
      <w:pPr>
        <w:autoSpaceDE w:val="0"/>
        <w:autoSpaceDN w:val="0"/>
        <w:adjustRightInd w:val="0"/>
        <w:snapToGrid w:val="0"/>
        <w:ind w:firstLine="482" w:firstLineChars="200"/>
        <w:jc w:val="left"/>
        <w:rPr>
          <w:rFonts w:cs="宋体"/>
          <w:b/>
          <w:bCs/>
          <w:color w:val="000000" w:themeColor="text1"/>
          <w:kern w:val="0"/>
          <w:szCs w:val="24"/>
          <w:highlight w:val="none"/>
          <w14:textFill>
            <w14:solidFill>
              <w14:schemeClr w14:val="tx1"/>
            </w14:solidFill>
          </w14:textFill>
        </w:rPr>
      </w:pPr>
    </w:p>
    <w:p w14:paraId="0415142F">
      <w:pPr>
        <w:wordWrap w:val="0"/>
        <w:autoSpaceDE w:val="0"/>
        <w:autoSpaceDN w:val="0"/>
        <w:ind w:firstLine="480" w:firstLineChars="200"/>
        <w:rPr>
          <w:rFonts w:cs="宋体"/>
          <w:highlight w:val="none"/>
        </w:rPr>
      </w:pPr>
      <w:r>
        <w:rPr>
          <w:rFonts w:hint="eastAsia" w:cs="宋体"/>
          <w:highlight w:val="none"/>
        </w:rPr>
        <w:t>特此承诺。</w:t>
      </w:r>
    </w:p>
    <w:p w14:paraId="02D79C34">
      <w:pPr>
        <w:rPr>
          <w:rFonts w:cs="宋体"/>
          <w:highlight w:val="none"/>
        </w:rPr>
      </w:pPr>
    </w:p>
    <w:p w14:paraId="0E4266AC">
      <w:pPr>
        <w:rPr>
          <w:rFonts w:cs="宋体"/>
          <w:highlight w:val="none"/>
        </w:rPr>
      </w:pPr>
    </w:p>
    <w:p w14:paraId="069C65FA">
      <w:pPr>
        <w:tabs>
          <w:tab w:val="left" w:pos="6855"/>
        </w:tabs>
        <w:adjustRightInd w:val="0"/>
        <w:snapToGrid w:val="0"/>
        <w:spacing w:line="480" w:lineRule="exact"/>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供 应 商：</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（盖单位章）</w:t>
      </w:r>
    </w:p>
    <w:p w14:paraId="49DA7307">
      <w:pPr>
        <w:adjustRightInd w:val="0"/>
        <w:snapToGrid w:val="0"/>
        <w:spacing w:line="480" w:lineRule="exact"/>
        <w:rPr>
          <w:rFonts w:cs="宋体"/>
          <w:color w:val="000000" w:themeColor="text1"/>
          <w:kern w:val="0"/>
          <w:szCs w:val="24"/>
          <w:highlight w:val="none"/>
          <w14:textFill>
            <w14:solidFill>
              <w14:schemeClr w14:val="tx1"/>
            </w14:solidFill>
          </w14:textFill>
        </w:rPr>
      </w:pPr>
    </w:p>
    <w:p w14:paraId="6FBA6B2B">
      <w:pPr>
        <w:tabs>
          <w:tab w:val="left" w:pos="7395"/>
        </w:tabs>
        <w:adjustRightInd w:val="0"/>
        <w:snapToGrid w:val="0"/>
        <w:spacing w:line="480" w:lineRule="exact"/>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法定代表人或其委托代理人：</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14:textFill>
            <w14:solidFill>
              <w14:schemeClr w14:val="tx1"/>
            </w14:solidFill>
          </w14:textFill>
        </w:rPr>
        <w:t>（签字或盖章）</w:t>
      </w:r>
    </w:p>
    <w:p w14:paraId="05CFAA14">
      <w:pPr>
        <w:adjustRightInd w:val="0"/>
        <w:snapToGrid w:val="0"/>
        <w:spacing w:line="480" w:lineRule="exact"/>
        <w:rPr>
          <w:rFonts w:cs="宋体"/>
          <w:color w:val="000000" w:themeColor="text1"/>
          <w:kern w:val="0"/>
          <w:szCs w:val="24"/>
          <w:highlight w:val="none"/>
          <w14:textFill>
            <w14:solidFill>
              <w14:schemeClr w14:val="tx1"/>
            </w14:solidFill>
          </w14:textFill>
        </w:rPr>
      </w:pPr>
    </w:p>
    <w:p w14:paraId="08D70AF2">
      <w:pPr>
        <w:autoSpaceDE w:val="0"/>
        <w:autoSpaceDN w:val="0"/>
        <w:adjustRightInd w:val="0"/>
        <w:snapToGrid w:val="0"/>
        <w:ind w:firstLine="480" w:firstLineChars="200"/>
        <w:jc w:val="right"/>
        <w:rPr>
          <w:rFonts w:cs="宋体"/>
          <w:b/>
          <w:bCs/>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年</w:t>
      </w: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月</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spacing w:val="-1"/>
          <w:kern w:val="0"/>
          <w:szCs w:val="24"/>
          <w:highlight w:val="none"/>
          <w14:textFill>
            <w14:solidFill>
              <w14:schemeClr w14:val="tx1"/>
            </w14:solidFill>
          </w14:textFill>
        </w:rPr>
        <w:t>日</w:t>
      </w:r>
      <w:r>
        <w:rPr>
          <w:rFonts w:hint="eastAsia" w:cs="宋体"/>
          <w:b/>
          <w:bCs/>
          <w:color w:val="000000" w:themeColor="text1"/>
          <w:kern w:val="0"/>
          <w:szCs w:val="24"/>
          <w:highlight w:val="none"/>
          <w14:textFill>
            <w14:solidFill>
              <w14:schemeClr w14:val="tx1"/>
            </w14:solidFill>
          </w14:textFill>
        </w:rPr>
        <w:br w:type="page"/>
      </w:r>
    </w:p>
    <w:p w14:paraId="0F7237C2">
      <w:pPr>
        <w:autoSpaceDE w:val="0"/>
        <w:autoSpaceDN w:val="0"/>
        <w:adjustRightInd w:val="0"/>
        <w:snapToGrid w:val="0"/>
        <w:jc w:val="left"/>
        <w:rPr>
          <w:rFonts w:cs="宋体"/>
          <w:b/>
          <w:bCs/>
          <w:color w:val="000000" w:themeColor="text1"/>
          <w:kern w:val="0"/>
          <w:szCs w:val="24"/>
          <w:highlight w:val="none"/>
          <w14:textFill>
            <w14:solidFill>
              <w14:schemeClr w14:val="tx1"/>
            </w14:solidFill>
          </w14:textFill>
        </w:rPr>
      </w:pPr>
      <w:r>
        <w:rPr>
          <w:rFonts w:hint="eastAsia" w:cs="宋体"/>
          <w:b/>
          <w:bCs/>
          <w:color w:val="000000" w:themeColor="text1"/>
          <w:kern w:val="0"/>
          <w:szCs w:val="24"/>
          <w:highlight w:val="none"/>
          <w:lang w:val="en-US" w:eastAsia="zh-CN"/>
          <w14:textFill>
            <w14:solidFill>
              <w14:schemeClr w14:val="tx1"/>
            </w14:solidFill>
          </w14:textFill>
        </w:rPr>
        <w:t>5</w:t>
      </w:r>
      <w:r>
        <w:rPr>
          <w:rFonts w:hint="eastAsia" w:cs="宋体"/>
          <w:b/>
          <w:bCs/>
          <w:color w:val="000000" w:themeColor="text1"/>
          <w:kern w:val="0"/>
          <w:szCs w:val="24"/>
          <w:highlight w:val="none"/>
          <w14:textFill>
            <w14:solidFill>
              <w14:schemeClr w14:val="tx1"/>
            </w14:solidFill>
          </w14:textFill>
        </w:rPr>
        <w:t>、供应商参加政府采购活动前三年（202</w:t>
      </w:r>
      <w:r>
        <w:rPr>
          <w:rFonts w:hint="eastAsia" w:cs="宋体"/>
          <w:b/>
          <w:bCs/>
          <w:color w:val="000000" w:themeColor="text1"/>
          <w:kern w:val="0"/>
          <w:szCs w:val="24"/>
          <w:highlight w:val="none"/>
          <w:lang w:val="en-US" w:eastAsia="zh-CN"/>
          <w14:textFill>
            <w14:solidFill>
              <w14:schemeClr w14:val="tx1"/>
            </w14:solidFill>
          </w14:textFill>
        </w:rPr>
        <w:t>2</w:t>
      </w:r>
      <w:r>
        <w:rPr>
          <w:rFonts w:hint="eastAsia" w:cs="宋体"/>
          <w:b/>
          <w:bCs/>
          <w:color w:val="000000" w:themeColor="text1"/>
          <w:kern w:val="0"/>
          <w:szCs w:val="24"/>
          <w:highlight w:val="none"/>
          <w14:textFill>
            <w14:solidFill>
              <w14:schemeClr w14:val="tx1"/>
            </w14:solidFill>
          </w14:textFill>
        </w:rPr>
        <w:t>年至今）内，在经营活动中没有重大违法记录的书面声明</w:t>
      </w:r>
    </w:p>
    <w:p w14:paraId="423110EC">
      <w:pPr>
        <w:spacing w:line="364" w:lineRule="auto"/>
        <w:jc w:val="left"/>
        <w:rPr>
          <w:rFonts w:cs="宋体"/>
          <w:color w:val="000000" w:themeColor="text1"/>
          <w:kern w:val="0"/>
          <w:sz w:val="22"/>
          <w:szCs w:val="22"/>
          <w:highlight w:val="none"/>
          <w14:textFill>
            <w14:solidFill>
              <w14:schemeClr w14:val="tx1"/>
            </w14:solidFill>
          </w14:textFill>
        </w:rPr>
      </w:pPr>
    </w:p>
    <w:p w14:paraId="170580CF">
      <w:pPr>
        <w:rPr>
          <w:rFonts w:cs="宋体"/>
          <w:highlight w:val="none"/>
        </w:rPr>
      </w:pPr>
      <w:r>
        <w:rPr>
          <w:rFonts w:hint="eastAsia" w:cs="宋体"/>
          <w:b/>
          <w:bCs/>
          <w:highlight w:val="none"/>
          <w:u w:val="single"/>
        </w:rPr>
        <w:t>采购人名称</w:t>
      </w:r>
      <w:r>
        <w:rPr>
          <w:rFonts w:hint="eastAsia" w:cs="宋体"/>
          <w:highlight w:val="none"/>
        </w:rPr>
        <w:t>：</w:t>
      </w:r>
    </w:p>
    <w:p w14:paraId="664F68F8">
      <w:pPr>
        <w:autoSpaceDE w:val="0"/>
        <w:autoSpaceDN w:val="0"/>
        <w:ind w:firstLine="480" w:firstLineChars="200"/>
        <w:rPr>
          <w:rFonts w:cs="宋体"/>
          <w:highlight w:val="none"/>
        </w:rPr>
      </w:pPr>
      <w:r>
        <w:rPr>
          <w:rFonts w:hint="eastAsia" w:cs="宋体"/>
          <w:highlight w:val="none"/>
        </w:rPr>
        <w:t>我公司自愿参加本次采购活动（项目名称</w:t>
      </w:r>
      <w:r>
        <w:rPr>
          <w:rFonts w:hint="eastAsia" w:cs="宋体"/>
          <w:highlight w:val="none"/>
          <w:u w:val="single"/>
        </w:rPr>
        <w:t xml:space="preserve">                  </w:t>
      </w:r>
      <w:r>
        <w:rPr>
          <w:rFonts w:hint="eastAsia" w:cs="宋体"/>
          <w:highlight w:val="none"/>
        </w:rPr>
        <w:t>，采购编号：</w:t>
      </w:r>
      <w:r>
        <w:rPr>
          <w:rFonts w:hint="eastAsia" w:cs="宋体"/>
          <w:highlight w:val="none"/>
          <w:u w:val="single"/>
        </w:rPr>
        <w:t xml:space="preserve">        </w:t>
      </w:r>
      <w:r>
        <w:rPr>
          <w:rFonts w:hint="eastAsia" w:cs="宋体"/>
          <w:highlight w:val="none"/>
        </w:rPr>
        <w:t>），严格遵守《中华人民共和国招标投标法》《中华人民共和国招标投标法实施条例》《中华人民共和国政府采购法》《中华人民共和国政府采购法实施条例》及所有相关法律.法规和规定，同时郑重承诺：</w:t>
      </w:r>
    </w:p>
    <w:p w14:paraId="315F34EB">
      <w:pPr>
        <w:wordWrap w:val="0"/>
        <w:autoSpaceDE w:val="0"/>
        <w:autoSpaceDN w:val="0"/>
        <w:ind w:firstLine="480" w:firstLineChars="200"/>
        <w:rPr>
          <w:rFonts w:cs="宋体"/>
          <w:highlight w:val="none"/>
        </w:rPr>
      </w:pPr>
      <w:r>
        <w:rPr>
          <w:rFonts w:hint="eastAsia" w:cs="宋体"/>
          <w:highlight w:val="none"/>
        </w:rPr>
        <w:t>在参加此次政府采购活动前3年内，本公司在经营活动中无重大违法记录，并在“信用中国”网站（http://www.creditchina.gov.cn/）、“中国政府采购网”网站（http://www.ccgp.gov.cn）上均无任何违法违规行为的记录。</w:t>
      </w:r>
    </w:p>
    <w:p w14:paraId="2D2C2D38">
      <w:pPr>
        <w:wordWrap w:val="0"/>
        <w:autoSpaceDE w:val="0"/>
        <w:autoSpaceDN w:val="0"/>
        <w:ind w:firstLine="480" w:firstLineChars="200"/>
        <w:rPr>
          <w:rFonts w:cs="宋体"/>
          <w:highlight w:val="none"/>
        </w:rPr>
      </w:pPr>
      <w:r>
        <w:rPr>
          <w:rFonts w:hint="eastAsia" w:cs="宋体"/>
          <w:highlight w:val="none"/>
        </w:rPr>
        <w:t>特此声明。</w:t>
      </w:r>
    </w:p>
    <w:p w14:paraId="7272DC21">
      <w:pPr>
        <w:rPr>
          <w:rFonts w:cs="宋体"/>
          <w:highlight w:val="none"/>
        </w:rPr>
      </w:pPr>
    </w:p>
    <w:p w14:paraId="38BB3634">
      <w:pPr>
        <w:rPr>
          <w:rFonts w:cs="宋体"/>
          <w:highlight w:val="none"/>
        </w:rPr>
      </w:pPr>
    </w:p>
    <w:p w14:paraId="416EF443">
      <w:pPr>
        <w:tabs>
          <w:tab w:val="left" w:pos="6855"/>
        </w:tabs>
        <w:adjustRightInd w:val="0"/>
        <w:snapToGrid w:val="0"/>
        <w:spacing w:line="480" w:lineRule="exact"/>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供 应 商：</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（盖单位章）</w:t>
      </w:r>
    </w:p>
    <w:p w14:paraId="4E36C84E">
      <w:pPr>
        <w:adjustRightInd w:val="0"/>
        <w:snapToGrid w:val="0"/>
        <w:spacing w:line="480" w:lineRule="exact"/>
        <w:rPr>
          <w:rFonts w:cs="宋体"/>
          <w:color w:val="000000" w:themeColor="text1"/>
          <w:kern w:val="0"/>
          <w:szCs w:val="24"/>
          <w:highlight w:val="none"/>
          <w14:textFill>
            <w14:solidFill>
              <w14:schemeClr w14:val="tx1"/>
            </w14:solidFill>
          </w14:textFill>
        </w:rPr>
      </w:pPr>
    </w:p>
    <w:p w14:paraId="188CDD3A">
      <w:pPr>
        <w:tabs>
          <w:tab w:val="left" w:pos="7395"/>
        </w:tabs>
        <w:adjustRightInd w:val="0"/>
        <w:snapToGrid w:val="0"/>
        <w:spacing w:line="480" w:lineRule="exact"/>
        <w:ind w:left="2601"/>
        <w:rPr>
          <w:rFonts w:cs="宋体"/>
          <w:color w:val="000000" w:themeColor="text1"/>
          <w:kern w:val="0"/>
          <w:szCs w:val="24"/>
          <w:highlight w:val="none"/>
          <w14:textFill>
            <w14:solidFill>
              <w14:schemeClr w14:val="tx1"/>
            </w14:solidFill>
          </w14:textFill>
        </w:rPr>
      </w:pPr>
      <w:r>
        <w:rPr>
          <w:rFonts w:hint="eastAsia" w:cs="宋体"/>
          <w:color w:val="000000" w:themeColor="text1"/>
          <w:kern w:val="0"/>
          <w:szCs w:val="24"/>
          <w:highlight w:val="none"/>
          <w14:textFill>
            <w14:solidFill>
              <w14:schemeClr w14:val="tx1"/>
            </w14:solidFill>
          </w14:textFill>
        </w:rPr>
        <w:t>法定代表人或其委托代理人：</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14:textFill>
            <w14:solidFill>
              <w14:schemeClr w14:val="tx1"/>
            </w14:solidFill>
          </w14:textFill>
        </w:rPr>
        <w:t>（签字或盖章）</w:t>
      </w:r>
    </w:p>
    <w:p w14:paraId="5FEB0733">
      <w:pPr>
        <w:adjustRightInd w:val="0"/>
        <w:snapToGrid w:val="0"/>
        <w:spacing w:line="480" w:lineRule="exact"/>
        <w:rPr>
          <w:rFonts w:cs="宋体"/>
          <w:color w:val="000000" w:themeColor="text1"/>
          <w:kern w:val="0"/>
          <w:szCs w:val="24"/>
          <w:highlight w:val="none"/>
          <w14:textFill>
            <w14:solidFill>
              <w14:schemeClr w14:val="tx1"/>
            </w14:solidFill>
          </w14:textFill>
        </w:rPr>
      </w:pPr>
    </w:p>
    <w:p w14:paraId="463A83A5">
      <w:pPr>
        <w:jc w:val="right"/>
        <w:rPr>
          <w:rFonts w:cs="宋体"/>
          <w:color w:val="000000" w:themeColor="text1"/>
          <w:spacing w:val="-1"/>
          <w:kern w:val="0"/>
          <w:szCs w:val="24"/>
          <w:highlight w:val="none"/>
          <w14:textFill>
            <w14:solidFill>
              <w14:schemeClr w14:val="tx1"/>
            </w14:solidFill>
          </w14:textFill>
        </w:rPr>
      </w:pP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年</w:t>
      </w:r>
      <w:r>
        <w:rPr>
          <w:rFonts w:hint="eastAsia" w:cs="宋体"/>
          <w:color w:val="000000" w:themeColor="text1"/>
          <w:kern w:val="0"/>
          <w:szCs w:val="24"/>
          <w:highlight w:val="none"/>
          <w:u w:val="single"/>
          <w14:textFill>
            <w14:solidFill>
              <w14:schemeClr w14:val="tx1"/>
            </w14:solidFill>
          </w14:textFill>
        </w:rPr>
        <w:t xml:space="preserve"> </w:t>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hint="eastAsia" w:cs="宋体"/>
          <w:color w:val="000000" w:themeColor="text1"/>
          <w:kern w:val="0"/>
          <w:szCs w:val="24"/>
          <w:highlight w:val="none"/>
          <w14:textFill>
            <w14:solidFill>
              <w14:schemeClr w14:val="tx1"/>
            </w14:solidFill>
          </w14:textFill>
        </w:rPr>
        <w:t>月</w:t>
      </w:r>
      <w:r>
        <w:rPr>
          <w:rFonts w:hint="eastAsia"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kern w:val="0"/>
          <w:szCs w:val="24"/>
          <w:highlight w:val="none"/>
          <w:u w:val="single"/>
          <w14:textFill>
            <w14:solidFill>
              <w14:schemeClr w14:val="tx1"/>
            </w14:solidFill>
          </w14:textFill>
        </w:rPr>
        <w:tab/>
      </w:r>
      <w:r>
        <w:rPr>
          <w:rFonts w:cs="宋体"/>
          <w:color w:val="000000" w:themeColor="text1"/>
          <w:kern w:val="0"/>
          <w:szCs w:val="24"/>
          <w:highlight w:val="none"/>
          <w:u w:val="single"/>
          <w14:textFill>
            <w14:solidFill>
              <w14:schemeClr w14:val="tx1"/>
            </w14:solidFill>
          </w14:textFill>
        </w:rPr>
        <w:t xml:space="preserve"> </w:t>
      </w:r>
      <w:r>
        <w:rPr>
          <w:rFonts w:hint="eastAsia" w:cs="宋体"/>
          <w:color w:val="000000" w:themeColor="text1"/>
          <w:spacing w:val="-1"/>
          <w:kern w:val="0"/>
          <w:szCs w:val="24"/>
          <w:highlight w:val="none"/>
          <w14:textFill>
            <w14:solidFill>
              <w14:schemeClr w14:val="tx1"/>
            </w14:solidFill>
          </w14:textFill>
        </w:rPr>
        <w:t>日</w:t>
      </w:r>
    </w:p>
    <w:p w14:paraId="605838B0">
      <w:pPr>
        <w:rPr>
          <w:highlight w:val="none"/>
        </w:rPr>
      </w:pPr>
      <w:r>
        <w:rPr>
          <w:rFonts w:hint="eastAsia"/>
          <w:highlight w:val="none"/>
        </w:rPr>
        <w:br w:type="page"/>
      </w:r>
    </w:p>
    <w:p w14:paraId="40D971F0">
      <w:pPr>
        <w:pStyle w:val="4"/>
        <w:rPr>
          <w:highlight w:val="none"/>
        </w:rPr>
      </w:pPr>
      <w:bookmarkStart w:id="136" w:name="_Toc16170"/>
      <w:bookmarkStart w:id="137" w:name="_Toc18035"/>
      <w:bookmarkStart w:id="138" w:name="_Toc11954"/>
      <w:bookmarkStart w:id="139" w:name="_Toc103778400"/>
      <w:bookmarkStart w:id="140" w:name="_Toc27076"/>
      <w:r>
        <w:rPr>
          <w:rFonts w:hint="eastAsia"/>
          <w:highlight w:val="none"/>
        </w:rPr>
        <w:t>八、项目业绩</w:t>
      </w:r>
      <w:bookmarkEnd w:id="136"/>
      <w:bookmarkEnd w:id="137"/>
      <w:bookmarkEnd w:id="138"/>
      <w:bookmarkEnd w:id="139"/>
      <w:bookmarkEnd w:id="140"/>
    </w:p>
    <w:p w14:paraId="0E1201F0">
      <w:pPr>
        <w:jc w:val="center"/>
        <w:rPr>
          <w:b/>
          <w:sz w:val="30"/>
          <w:szCs w:val="30"/>
          <w:highlight w:val="none"/>
        </w:rPr>
      </w:pPr>
      <w:r>
        <w:rPr>
          <w:rFonts w:hint="eastAsia"/>
          <w:b/>
          <w:sz w:val="30"/>
          <w:szCs w:val="30"/>
          <w:highlight w:val="none"/>
        </w:rPr>
        <w:t>近三年类似项目业绩</w:t>
      </w:r>
    </w:p>
    <w:p w14:paraId="1D250E7D">
      <w:pPr>
        <w:autoSpaceDE w:val="0"/>
        <w:autoSpaceDN w:val="0"/>
        <w:adjustRightInd w:val="0"/>
        <w:jc w:val="center"/>
        <w:rPr>
          <w:kern w:val="0"/>
          <w:highlight w:val="none"/>
        </w:rPr>
      </w:pPr>
      <w:r>
        <w:rPr>
          <w:rFonts w:hint="eastAsia"/>
          <w:kern w:val="0"/>
          <w:highlight w:val="none"/>
        </w:rPr>
        <w:t>近年完成的类似项目业绩汇总表</w:t>
      </w:r>
    </w:p>
    <w:tbl>
      <w:tblPr>
        <w:tblStyle w:val="53"/>
        <w:tblW w:w="5007"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649"/>
        <w:gridCol w:w="1730"/>
        <w:gridCol w:w="1403"/>
        <w:gridCol w:w="1473"/>
        <w:gridCol w:w="1823"/>
        <w:gridCol w:w="1256"/>
      </w:tblGrid>
      <w:tr w14:paraId="2C7359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6E2F8156">
            <w:pPr>
              <w:snapToGrid w:val="0"/>
              <w:spacing w:line="360" w:lineRule="atLeast"/>
              <w:jc w:val="center"/>
              <w:textAlignment w:val="baseline"/>
              <w:rPr>
                <w:rStyle w:val="126"/>
                <w:rFonts w:cs="仿宋"/>
                <w:b/>
                <w:sz w:val="28"/>
                <w:szCs w:val="28"/>
                <w:highlight w:val="none"/>
              </w:rPr>
            </w:pPr>
            <w:r>
              <w:rPr>
                <w:rStyle w:val="126"/>
                <w:rFonts w:hint="eastAsia" w:cs="仿宋"/>
                <w:b/>
                <w:sz w:val="28"/>
                <w:szCs w:val="28"/>
                <w:highlight w:val="none"/>
              </w:rPr>
              <w:t>序号</w:t>
            </w:r>
          </w:p>
        </w:tc>
        <w:tc>
          <w:tcPr>
            <w:tcW w:w="1037" w:type="pct"/>
            <w:tcBorders>
              <w:top w:val="single" w:color="000000" w:sz="6" w:space="0"/>
              <w:left w:val="single" w:color="000000" w:sz="6" w:space="0"/>
              <w:bottom w:val="single" w:color="000000" w:sz="6" w:space="0"/>
              <w:right w:val="single" w:color="000000" w:sz="6" w:space="0"/>
            </w:tcBorders>
            <w:vAlign w:val="center"/>
          </w:tcPr>
          <w:p w14:paraId="189D510D">
            <w:pPr>
              <w:snapToGrid w:val="0"/>
              <w:spacing w:line="360" w:lineRule="atLeast"/>
              <w:jc w:val="center"/>
              <w:textAlignment w:val="baseline"/>
              <w:rPr>
                <w:rStyle w:val="126"/>
                <w:rFonts w:cs="仿宋"/>
                <w:b/>
                <w:sz w:val="28"/>
                <w:szCs w:val="28"/>
                <w:highlight w:val="none"/>
              </w:rPr>
            </w:pPr>
            <w:r>
              <w:rPr>
                <w:rStyle w:val="126"/>
                <w:rFonts w:hint="eastAsia" w:cs="仿宋"/>
                <w:b/>
                <w:sz w:val="28"/>
                <w:szCs w:val="28"/>
                <w:highlight w:val="none"/>
              </w:rPr>
              <w:t>服务单位</w:t>
            </w:r>
          </w:p>
        </w:tc>
        <w:tc>
          <w:tcPr>
            <w:tcW w:w="841" w:type="pct"/>
            <w:tcBorders>
              <w:top w:val="single" w:color="000000" w:sz="6" w:space="0"/>
              <w:left w:val="single" w:color="000000" w:sz="6" w:space="0"/>
              <w:bottom w:val="single" w:color="000000" w:sz="6" w:space="0"/>
              <w:right w:val="single" w:color="000000" w:sz="6" w:space="0"/>
            </w:tcBorders>
            <w:vAlign w:val="center"/>
          </w:tcPr>
          <w:p w14:paraId="38C4673F">
            <w:pPr>
              <w:snapToGrid w:val="0"/>
              <w:spacing w:line="360" w:lineRule="atLeast"/>
              <w:jc w:val="center"/>
              <w:textAlignment w:val="baseline"/>
              <w:rPr>
                <w:rStyle w:val="126"/>
                <w:rFonts w:cs="仿宋"/>
                <w:b/>
                <w:sz w:val="28"/>
                <w:szCs w:val="28"/>
                <w:highlight w:val="none"/>
              </w:rPr>
            </w:pPr>
            <w:r>
              <w:rPr>
                <w:rStyle w:val="126"/>
                <w:rFonts w:hint="eastAsia" w:cs="仿宋"/>
                <w:b/>
                <w:sz w:val="28"/>
                <w:szCs w:val="28"/>
                <w:highlight w:val="none"/>
              </w:rPr>
              <w:t>项目名称</w:t>
            </w:r>
          </w:p>
        </w:tc>
        <w:tc>
          <w:tcPr>
            <w:tcW w:w="883" w:type="pct"/>
            <w:tcBorders>
              <w:top w:val="single" w:color="000000" w:sz="6" w:space="0"/>
              <w:left w:val="single" w:color="000000" w:sz="6" w:space="0"/>
              <w:bottom w:val="single" w:color="000000" w:sz="6" w:space="0"/>
              <w:right w:val="single" w:color="000000" w:sz="4" w:space="0"/>
            </w:tcBorders>
            <w:vAlign w:val="center"/>
          </w:tcPr>
          <w:p w14:paraId="64FA470B">
            <w:pPr>
              <w:snapToGrid w:val="0"/>
              <w:spacing w:line="360" w:lineRule="atLeast"/>
              <w:jc w:val="center"/>
              <w:textAlignment w:val="baseline"/>
              <w:rPr>
                <w:rStyle w:val="126"/>
                <w:rFonts w:cs="仿宋"/>
                <w:b/>
                <w:sz w:val="28"/>
                <w:szCs w:val="28"/>
                <w:highlight w:val="none"/>
              </w:rPr>
            </w:pPr>
            <w:r>
              <w:rPr>
                <w:rStyle w:val="126"/>
                <w:rFonts w:hint="eastAsia" w:cs="仿宋"/>
                <w:b/>
                <w:sz w:val="28"/>
                <w:szCs w:val="28"/>
                <w:highlight w:val="none"/>
              </w:rPr>
              <w:t>数量</w:t>
            </w:r>
          </w:p>
        </w:tc>
        <w:tc>
          <w:tcPr>
            <w:tcW w:w="1093" w:type="pct"/>
            <w:tcBorders>
              <w:top w:val="single" w:color="000000" w:sz="6" w:space="0"/>
              <w:left w:val="single" w:color="000000" w:sz="6" w:space="0"/>
              <w:bottom w:val="single" w:color="000000" w:sz="6" w:space="0"/>
              <w:right w:val="single" w:color="000000" w:sz="4" w:space="0"/>
            </w:tcBorders>
            <w:vAlign w:val="center"/>
          </w:tcPr>
          <w:p w14:paraId="53AFAB3C">
            <w:pPr>
              <w:snapToGrid w:val="0"/>
              <w:spacing w:line="360" w:lineRule="atLeast"/>
              <w:jc w:val="center"/>
              <w:textAlignment w:val="baseline"/>
              <w:rPr>
                <w:rStyle w:val="126"/>
                <w:rFonts w:cs="仿宋"/>
                <w:b/>
                <w:sz w:val="28"/>
                <w:szCs w:val="28"/>
                <w:highlight w:val="none"/>
              </w:rPr>
            </w:pPr>
            <w:r>
              <w:rPr>
                <w:rStyle w:val="126"/>
                <w:rFonts w:hint="eastAsia" w:cs="仿宋"/>
                <w:b/>
                <w:sz w:val="28"/>
                <w:szCs w:val="28"/>
                <w:highlight w:val="none"/>
              </w:rPr>
              <w:t>合同金额</w:t>
            </w:r>
          </w:p>
          <w:p w14:paraId="67FA14BD">
            <w:pPr>
              <w:snapToGrid w:val="0"/>
              <w:spacing w:line="360" w:lineRule="atLeast"/>
              <w:jc w:val="center"/>
              <w:textAlignment w:val="baseline"/>
              <w:rPr>
                <w:rStyle w:val="126"/>
                <w:rFonts w:cs="仿宋"/>
                <w:b/>
                <w:sz w:val="28"/>
                <w:szCs w:val="28"/>
                <w:highlight w:val="none"/>
              </w:rPr>
            </w:pPr>
            <w:r>
              <w:rPr>
                <w:rStyle w:val="126"/>
                <w:rFonts w:hint="eastAsia" w:cs="仿宋"/>
                <w:b/>
                <w:sz w:val="28"/>
                <w:szCs w:val="28"/>
                <w:highlight w:val="none"/>
              </w:rPr>
              <w:t>（万元）</w:t>
            </w:r>
          </w:p>
        </w:tc>
        <w:tc>
          <w:tcPr>
            <w:tcW w:w="753" w:type="pct"/>
            <w:tcBorders>
              <w:top w:val="single" w:color="000000" w:sz="6" w:space="0"/>
              <w:left w:val="single" w:color="000000" w:sz="4" w:space="0"/>
              <w:bottom w:val="single" w:color="000000" w:sz="6" w:space="0"/>
              <w:right w:val="single" w:color="000000" w:sz="6" w:space="0"/>
            </w:tcBorders>
            <w:vAlign w:val="center"/>
          </w:tcPr>
          <w:p w14:paraId="5E1EB66E">
            <w:pPr>
              <w:snapToGrid w:val="0"/>
              <w:spacing w:line="360" w:lineRule="atLeast"/>
              <w:jc w:val="center"/>
              <w:textAlignment w:val="baseline"/>
              <w:rPr>
                <w:rStyle w:val="126"/>
                <w:rFonts w:cs="仿宋"/>
                <w:b/>
                <w:sz w:val="28"/>
                <w:szCs w:val="28"/>
                <w:highlight w:val="none"/>
              </w:rPr>
            </w:pPr>
            <w:r>
              <w:rPr>
                <w:rStyle w:val="126"/>
                <w:rFonts w:hint="eastAsia" w:cs="仿宋"/>
                <w:b/>
                <w:sz w:val="28"/>
                <w:szCs w:val="28"/>
                <w:highlight w:val="none"/>
              </w:rPr>
              <w:t>备注</w:t>
            </w:r>
          </w:p>
        </w:tc>
      </w:tr>
      <w:tr w14:paraId="2708C3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3484E1F3">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1</w:t>
            </w:r>
          </w:p>
        </w:tc>
        <w:tc>
          <w:tcPr>
            <w:tcW w:w="1037" w:type="pct"/>
            <w:tcBorders>
              <w:top w:val="single" w:color="000000" w:sz="6" w:space="0"/>
              <w:left w:val="single" w:color="000000" w:sz="6" w:space="0"/>
              <w:bottom w:val="single" w:color="000000" w:sz="6" w:space="0"/>
              <w:right w:val="single" w:color="000000" w:sz="6" w:space="0"/>
            </w:tcBorders>
            <w:vAlign w:val="center"/>
          </w:tcPr>
          <w:p w14:paraId="56B08A8E">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21D57E9C">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5186EABB">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36D021AE">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4138C820">
            <w:pPr>
              <w:snapToGrid w:val="0"/>
              <w:spacing w:line="360" w:lineRule="atLeast"/>
              <w:ind w:firstLine="560" w:firstLineChars="200"/>
              <w:jc w:val="center"/>
              <w:textAlignment w:val="baseline"/>
              <w:rPr>
                <w:rStyle w:val="126"/>
                <w:rFonts w:cs="仿宋"/>
                <w:sz w:val="28"/>
                <w:szCs w:val="28"/>
                <w:highlight w:val="none"/>
              </w:rPr>
            </w:pPr>
          </w:p>
        </w:tc>
      </w:tr>
      <w:tr w14:paraId="4E654D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2A6102A9">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2</w:t>
            </w:r>
          </w:p>
        </w:tc>
        <w:tc>
          <w:tcPr>
            <w:tcW w:w="1037" w:type="pct"/>
            <w:tcBorders>
              <w:top w:val="single" w:color="000000" w:sz="6" w:space="0"/>
              <w:left w:val="single" w:color="000000" w:sz="6" w:space="0"/>
              <w:bottom w:val="single" w:color="000000" w:sz="6" w:space="0"/>
              <w:right w:val="single" w:color="000000" w:sz="6" w:space="0"/>
            </w:tcBorders>
            <w:vAlign w:val="center"/>
          </w:tcPr>
          <w:p w14:paraId="4F3D6BAC">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156DD193">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3DA5BAED">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592EC244">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58793681">
            <w:pPr>
              <w:snapToGrid w:val="0"/>
              <w:spacing w:line="360" w:lineRule="atLeast"/>
              <w:ind w:firstLine="560" w:firstLineChars="200"/>
              <w:jc w:val="center"/>
              <w:textAlignment w:val="baseline"/>
              <w:rPr>
                <w:rStyle w:val="126"/>
                <w:rFonts w:cs="仿宋"/>
                <w:sz w:val="28"/>
                <w:szCs w:val="28"/>
                <w:highlight w:val="none"/>
              </w:rPr>
            </w:pPr>
          </w:p>
        </w:tc>
      </w:tr>
      <w:tr w14:paraId="2EFD15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49329826">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3</w:t>
            </w:r>
          </w:p>
        </w:tc>
        <w:tc>
          <w:tcPr>
            <w:tcW w:w="1037" w:type="pct"/>
            <w:tcBorders>
              <w:top w:val="single" w:color="000000" w:sz="6" w:space="0"/>
              <w:left w:val="single" w:color="000000" w:sz="6" w:space="0"/>
              <w:bottom w:val="single" w:color="000000" w:sz="6" w:space="0"/>
              <w:right w:val="single" w:color="000000" w:sz="6" w:space="0"/>
            </w:tcBorders>
            <w:vAlign w:val="center"/>
          </w:tcPr>
          <w:p w14:paraId="7251E26C">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5264F091">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30C2A8D3">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0FA8FD0D">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2874C5F2">
            <w:pPr>
              <w:snapToGrid w:val="0"/>
              <w:spacing w:line="360" w:lineRule="atLeast"/>
              <w:ind w:firstLine="560" w:firstLineChars="200"/>
              <w:jc w:val="center"/>
              <w:textAlignment w:val="baseline"/>
              <w:rPr>
                <w:rStyle w:val="126"/>
                <w:rFonts w:cs="仿宋"/>
                <w:sz w:val="28"/>
                <w:szCs w:val="28"/>
                <w:highlight w:val="none"/>
              </w:rPr>
            </w:pPr>
          </w:p>
        </w:tc>
      </w:tr>
      <w:tr w14:paraId="1CD96C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579ECADC">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4</w:t>
            </w:r>
          </w:p>
        </w:tc>
        <w:tc>
          <w:tcPr>
            <w:tcW w:w="1037" w:type="pct"/>
            <w:tcBorders>
              <w:top w:val="single" w:color="000000" w:sz="6" w:space="0"/>
              <w:left w:val="single" w:color="000000" w:sz="6" w:space="0"/>
              <w:bottom w:val="single" w:color="000000" w:sz="6" w:space="0"/>
              <w:right w:val="single" w:color="000000" w:sz="6" w:space="0"/>
            </w:tcBorders>
            <w:vAlign w:val="center"/>
          </w:tcPr>
          <w:p w14:paraId="76E19F8B">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583961C1">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7BAC0512">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29A876A1">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3A05898E">
            <w:pPr>
              <w:snapToGrid w:val="0"/>
              <w:spacing w:line="360" w:lineRule="atLeast"/>
              <w:ind w:firstLine="560" w:firstLineChars="200"/>
              <w:jc w:val="center"/>
              <w:textAlignment w:val="baseline"/>
              <w:rPr>
                <w:rStyle w:val="126"/>
                <w:rFonts w:cs="仿宋"/>
                <w:sz w:val="28"/>
                <w:szCs w:val="28"/>
                <w:highlight w:val="none"/>
              </w:rPr>
            </w:pPr>
          </w:p>
        </w:tc>
      </w:tr>
      <w:tr w14:paraId="5C5CD6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74960D7F">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5</w:t>
            </w:r>
          </w:p>
        </w:tc>
        <w:tc>
          <w:tcPr>
            <w:tcW w:w="1037" w:type="pct"/>
            <w:tcBorders>
              <w:top w:val="single" w:color="000000" w:sz="6" w:space="0"/>
              <w:left w:val="single" w:color="000000" w:sz="6" w:space="0"/>
              <w:bottom w:val="single" w:color="000000" w:sz="6" w:space="0"/>
              <w:right w:val="single" w:color="000000" w:sz="6" w:space="0"/>
            </w:tcBorders>
            <w:vAlign w:val="center"/>
          </w:tcPr>
          <w:p w14:paraId="68D76841">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04D28A8B">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23DAD5E8">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1787F1B6">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0F9F4C7C">
            <w:pPr>
              <w:snapToGrid w:val="0"/>
              <w:spacing w:line="360" w:lineRule="atLeast"/>
              <w:ind w:firstLine="560" w:firstLineChars="200"/>
              <w:jc w:val="center"/>
              <w:textAlignment w:val="baseline"/>
              <w:rPr>
                <w:rStyle w:val="126"/>
                <w:rFonts w:cs="仿宋"/>
                <w:sz w:val="28"/>
                <w:szCs w:val="28"/>
                <w:highlight w:val="none"/>
              </w:rPr>
            </w:pPr>
          </w:p>
        </w:tc>
      </w:tr>
      <w:tr w14:paraId="18B8B2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0B596875">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6</w:t>
            </w:r>
          </w:p>
        </w:tc>
        <w:tc>
          <w:tcPr>
            <w:tcW w:w="1037" w:type="pct"/>
            <w:tcBorders>
              <w:top w:val="single" w:color="000000" w:sz="6" w:space="0"/>
              <w:left w:val="single" w:color="000000" w:sz="6" w:space="0"/>
              <w:bottom w:val="single" w:color="000000" w:sz="6" w:space="0"/>
              <w:right w:val="single" w:color="000000" w:sz="6" w:space="0"/>
            </w:tcBorders>
            <w:vAlign w:val="center"/>
          </w:tcPr>
          <w:p w14:paraId="010E8BB8">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2CA36534">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6B3EF1EF">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778B7FB3">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4901F96D">
            <w:pPr>
              <w:snapToGrid w:val="0"/>
              <w:spacing w:line="360" w:lineRule="atLeast"/>
              <w:ind w:firstLine="560" w:firstLineChars="200"/>
              <w:jc w:val="center"/>
              <w:textAlignment w:val="baseline"/>
              <w:rPr>
                <w:rStyle w:val="126"/>
                <w:rFonts w:cs="仿宋"/>
                <w:sz w:val="28"/>
                <w:szCs w:val="28"/>
                <w:highlight w:val="none"/>
              </w:rPr>
            </w:pPr>
          </w:p>
        </w:tc>
      </w:tr>
      <w:tr w14:paraId="32A0B5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3ECEA9CD">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7</w:t>
            </w:r>
          </w:p>
        </w:tc>
        <w:tc>
          <w:tcPr>
            <w:tcW w:w="1037" w:type="pct"/>
            <w:tcBorders>
              <w:top w:val="single" w:color="000000" w:sz="6" w:space="0"/>
              <w:left w:val="single" w:color="000000" w:sz="6" w:space="0"/>
              <w:bottom w:val="single" w:color="000000" w:sz="6" w:space="0"/>
              <w:right w:val="single" w:color="000000" w:sz="6" w:space="0"/>
            </w:tcBorders>
            <w:vAlign w:val="center"/>
          </w:tcPr>
          <w:p w14:paraId="41F6CE69">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0521CDC7">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00F8960B">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3D278729">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49461526">
            <w:pPr>
              <w:snapToGrid w:val="0"/>
              <w:spacing w:line="360" w:lineRule="atLeast"/>
              <w:ind w:firstLine="560" w:firstLineChars="200"/>
              <w:jc w:val="center"/>
              <w:textAlignment w:val="baseline"/>
              <w:rPr>
                <w:rStyle w:val="126"/>
                <w:rFonts w:cs="仿宋"/>
                <w:sz w:val="28"/>
                <w:szCs w:val="28"/>
                <w:highlight w:val="none"/>
              </w:rPr>
            </w:pPr>
          </w:p>
        </w:tc>
      </w:tr>
      <w:tr w14:paraId="7B59E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32A11A47">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8</w:t>
            </w:r>
          </w:p>
        </w:tc>
        <w:tc>
          <w:tcPr>
            <w:tcW w:w="1037" w:type="pct"/>
            <w:tcBorders>
              <w:top w:val="single" w:color="000000" w:sz="6" w:space="0"/>
              <w:left w:val="single" w:color="000000" w:sz="6" w:space="0"/>
              <w:bottom w:val="single" w:color="000000" w:sz="6" w:space="0"/>
              <w:right w:val="single" w:color="000000" w:sz="6" w:space="0"/>
            </w:tcBorders>
            <w:vAlign w:val="center"/>
          </w:tcPr>
          <w:p w14:paraId="78098E06">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7379B66D">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2AABF5E6">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1B7072FA">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2300EEDC">
            <w:pPr>
              <w:snapToGrid w:val="0"/>
              <w:spacing w:line="360" w:lineRule="atLeast"/>
              <w:ind w:firstLine="560" w:firstLineChars="200"/>
              <w:jc w:val="center"/>
              <w:textAlignment w:val="baseline"/>
              <w:rPr>
                <w:rStyle w:val="126"/>
                <w:rFonts w:cs="仿宋"/>
                <w:sz w:val="28"/>
                <w:szCs w:val="28"/>
                <w:highlight w:val="none"/>
              </w:rPr>
            </w:pPr>
          </w:p>
        </w:tc>
      </w:tr>
      <w:tr w14:paraId="6A0399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77241D98">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9</w:t>
            </w:r>
          </w:p>
        </w:tc>
        <w:tc>
          <w:tcPr>
            <w:tcW w:w="1037" w:type="pct"/>
            <w:tcBorders>
              <w:top w:val="single" w:color="000000" w:sz="6" w:space="0"/>
              <w:left w:val="single" w:color="000000" w:sz="6" w:space="0"/>
              <w:bottom w:val="single" w:color="000000" w:sz="6" w:space="0"/>
              <w:right w:val="single" w:color="000000" w:sz="6" w:space="0"/>
            </w:tcBorders>
            <w:vAlign w:val="center"/>
          </w:tcPr>
          <w:p w14:paraId="2F588817">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63DBF2BF">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5B0407FE">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6B55AE5A">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3A5F0EA9">
            <w:pPr>
              <w:snapToGrid w:val="0"/>
              <w:spacing w:line="360" w:lineRule="atLeast"/>
              <w:ind w:firstLine="560" w:firstLineChars="200"/>
              <w:jc w:val="center"/>
              <w:textAlignment w:val="baseline"/>
              <w:rPr>
                <w:rStyle w:val="126"/>
                <w:rFonts w:cs="仿宋"/>
                <w:sz w:val="28"/>
                <w:szCs w:val="28"/>
                <w:highlight w:val="none"/>
              </w:rPr>
            </w:pPr>
          </w:p>
        </w:tc>
      </w:tr>
      <w:tr w14:paraId="22E017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7B8164C6">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10</w:t>
            </w:r>
          </w:p>
        </w:tc>
        <w:tc>
          <w:tcPr>
            <w:tcW w:w="1037" w:type="pct"/>
            <w:tcBorders>
              <w:top w:val="single" w:color="000000" w:sz="6" w:space="0"/>
              <w:left w:val="single" w:color="000000" w:sz="6" w:space="0"/>
              <w:bottom w:val="single" w:color="000000" w:sz="6" w:space="0"/>
              <w:right w:val="single" w:color="000000" w:sz="6" w:space="0"/>
            </w:tcBorders>
            <w:vAlign w:val="center"/>
          </w:tcPr>
          <w:p w14:paraId="04EC26D2">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10A3C81F">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5B6A2038">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7F6051AE">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3E96AB8C">
            <w:pPr>
              <w:snapToGrid w:val="0"/>
              <w:spacing w:line="360" w:lineRule="atLeast"/>
              <w:ind w:firstLine="560" w:firstLineChars="200"/>
              <w:jc w:val="center"/>
              <w:textAlignment w:val="baseline"/>
              <w:rPr>
                <w:rStyle w:val="126"/>
                <w:rFonts w:cs="仿宋"/>
                <w:sz w:val="28"/>
                <w:szCs w:val="28"/>
                <w:highlight w:val="none"/>
              </w:rPr>
            </w:pPr>
          </w:p>
        </w:tc>
      </w:tr>
      <w:tr w14:paraId="618F87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3974F578">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11</w:t>
            </w:r>
          </w:p>
        </w:tc>
        <w:tc>
          <w:tcPr>
            <w:tcW w:w="1037" w:type="pct"/>
            <w:tcBorders>
              <w:top w:val="single" w:color="000000" w:sz="6" w:space="0"/>
              <w:left w:val="single" w:color="000000" w:sz="6" w:space="0"/>
              <w:bottom w:val="single" w:color="000000" w:sz="6" w:space="0"/>
              <w:right w:val="single" w:color="000000" w:sz="6" w:space="0"/>
            </w:tcBorders>
            <w:vAlign w:val="center"/>
          </w:tcPr>
          <w:p w14:paraId="2A1FF544">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6F26D68D">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1579D048">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3FD3BA2F">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442DE513">
            <w:pPr>
              <w:snapToGrid w:val="0"/>
              <w:spacing w:line="360" w:lineRule="atLeast"/>
              <w:ind w:firstLine="560" w:firstLineChars="200"/>
              <w:jc w:val="center"/>
              <w:textAlignment w:val="baseline"/>
              <w:rPr>
                <w:rStyle w:val="126"/>
                <w:rFonts w:cs="仿宋"/>
                <w:sz w:val="28"/>
                <w:szCs w:val="28"/>
                <w:highlight w:val="none"/>
              </w:rPr>
            </w:pPr>
          </w:p>
        </w:tc>
      </w:tr>
      <w:tr w14:paraId="00BB7E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7CD889F9">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12</w:t>
            </w:r>
          </w:p>
        </w:tc>
        <w:tc>
          <w:tcPr>
            <w:tcW w:w="1037" w:type="pct"/>
            <w:tcBorders>
              <w:top w:val="single" w:color="000000" w:sz="6" w:space="0"/>
              <w:left w:val="single" w:color="000000" w:sz="6" w:space="0"/>
              <w:bottom w:val="single" w:color="000000" w:sz="6" w:space="0"/>
              <w:right w:val="single" w:color="000000" w:sz="6" w:space="0"/>
            </w:tcBorders>
            <w:vAlign w:val="center"/>
          </w:tcPr>
          <w:p w14:paraId="79394BD5">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4FEEC578">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0F25BFCF">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650CDA10">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3C9FBAB6">
            <w:pPr>
              <w:snapToGrid w:val="0"/>
              <w:spacing w:line="360" w:lineRule="atLeast"/>
              <w:ind w:firstLine="560" w:firstLineChars="200"/>
              <w:jc w:val="center"/>
              <w:textAlignment w:val="baseline"/>
              <w:rPr>
                <w:rStyle w:val="126"/>
                <w:rFonts w:cs="仿宋"/>
                <w:sz w:val="28"/>
                <w:szCs w:val="28"/>
                <w:highlight w:val="none"/>
              </w:rPr>
            </w:pPr>
          </w:p>
        </w:tc>
      </w:tr>
      <w:tr w14:paraId="38103C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46D4642A">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13</w:t>
            </w:r>
          </w:p>
        </w:tc>
        <w:tc>
          <w:tcPr>
            <w:tcW w:w="1037" w:type="pct"/>
            <w:tcBorders>
              <w:top w:val="single" w:color="000000" w:sz="6" w:space="0"/>
              <w:left w:val="single" w:color="000000" w:sz="6" w:space="0"/>
              <w:bottom w:val="single" w:color="000000" w:sz="6" w:space="0"/>
              <w:right w:val="single" w:color="000000" w:sz="6" w:space="0"/>
            </w:tcBorders>
            <w:vAlign w:val="center"/>
          </w:tcPr>
          <w:p w14:paraId="6F374181">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4F264FAE">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40E87CDA">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05CDC9F5">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2443EC0D">
            <w:pPr>
              <w:snapToGrid w:val="0"/>
              <w:spacing w:line="360" w:lineRule="atLeast"/>
              <w:ind w:firstLine="560" w:firstLineChars="200"/>
              <w:jc w:val="center"/>
              <w:textAlignment w:val="baseline"/>
              <w:rPr>
                <w:rStyle w:val="126"/>
                <w:rFonts w:cs="仿宋"/>
                <w:sz w:val="28"/>
                <w:szCs w:val="28"/>
                <w:highlight w:val="none"/>
              </w:rPr>
            </w:pPr>
          </w:p>
        </w:tc>
      </w:tr>
      <w:tr w14:paraId="590E6D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2A65DFBC">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14</w:t>
            </w:r>
          </w:p>
        </w:tc>
        <w:tc>
          <w:tcPr>
            <w:tcW w:w="1037" w:type="pct"/>
            <w:tcBorders>
              <w:top w:val="single" w:color="000000" w:sz="6" w:space="0"/>
              <w:left w:val="single" w:color="000000" w:sz="6" w:space="0"/>
              <w:bottom w:val="single" w:color="000000" w:sz="6" w:space="0"/>
              <w:right w:val="single" w:color="000000" w:sz="6" w:space="0"/>
            </w:tcBorders>
            <w:vAlign w:val="center"/>
          </w:tcPr>
          <w:p w14:paraId="008D23BD">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5EBF9574">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4D123E99">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6951E65C">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15A817F6">
            <w:pPr>
              <w:snapToGrid w:val="0"/>
              <w:spacing w:line="360" w:lineRule="atLeast"/>
              <w:ind w:firstLine="560" w:firstLineChars="200"/>
              <w:jc w:val="center"/>
              <w:textAlignment w:val="baseline"/>
              <w:rPr>
                <w:rStyle w:val="126"/>
                <w:rFonts w:cs="仿宋"/>
                <w:sz w:val="28"/>
                <w:szCs w:val="28"/>
                <w:highlight w:val="none"/>
              </w:rPr>
            </w:pPr>
          </w:p>
        </w:tc>
      </w:tr>
      <w:tr w14:paraId="5690D3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cantSplit/>
          <w:trHeight w:val="425" w:hRule="atLeast"/>
          <w:jc w:val="center"/>
        </w:trPr>
        <w:tc>
          <w:tcPr>
            <w:tcW w:w="390" w:type="pct"/>
            <w:tcBorders>
              <w:top w:val="single" w:color="000000" w:sz="6" w:space="0"/>
              <w:left w:val="single" w:color="000000" w:sz="6" w:space="0"/>
              <w:bottom w:val="single" w:color="000000" w:sz="6" w:space="0"/>
              <w:right w:val="single" w:color="000000" w:sz="6" w:space="0"/>
            </w:tcBorders>
            <w:vAlign w:val="center"/>
          </w:tcPr>
          <w:p w14:paraId="708299F3">
            <w:pPr>
              <w:snapToGrid w:val="0"/>
              <w:spacing w:line="360" w:lineRule="atLeast"/>
              <w:jc w:val="center"/>
              <w:textAlignment w:val="baseline"/>
              <w:rPr>
                <w:rStyle w:val="126"/>
                <w:rFonts w:cs="仿宋"/>
                <w:sz w:val="28"/>
                <w:szCs w:val="28"/>
                <w:highlight w:val="none"/>
              </w:rPr>
            </w:pPr>
            <w:r>
              <w:rPr>
                <w:rStyle w:val="126"/>
                <w:rFonts w:hint="eastAsia" w:cs="仿宋"/>
                <w:sz w:val="28"/>
                <w:szCs w:val="28"/>
                <w:highlight w:val="none"/>
              </w:rPr>
              <w:t>15</w:t>
            </w:r>
          </w:p>
        </w:tc>
        <w:tc>
          <w:tcPr>
            <w:tcW w:w="1037" w:type="pct"/>
            <w:tcBorders>
              <w:top w:val="single" w:color="000000" w:sz="6" w:space="0"/>
              <w:left w:val="single" w:color="000000" w:sz="6" w:space="0"/>
              <w:bottom w:val="single" w:color="000000" w:sz="6" w:space="0"/>
              <w:right w:val="single" w:color="000000" w:sz="6" w:space="0"/>
            </w:tcBorders>
            <w:vAlign w:val="center"/>
          </w:tcPr>
          <w:p w14:paraId="433C2C97">
            <w:pPr>
              <w:snapToGrid w:val="0"/>
              <w:spacing w:line="360" w:lineRule="atLeast"/>
              <w:ind w:firstLine="560" w:firstLineChars="200"/>
              <w:textAlignment w:val="baseline"/>
              <w:rPr>
                <w:rStyle w:val="126"/>
                <w:rFonts w:cs="仿宋"/>
                <w:sz w:val="28"/>
                <w:szCs w:val="28"/>
                <w:highlight w:val="none"/>
              </w:rPr>
            </w:pPr>
          </w:p>
        </w:tc>
        <w:tc>
          <w:tcPr>
            <w:tcW w:w="841" w:type="pct"/>
            <w:tcBorders>
              <w:top w:val="single" w:color="000000" w:sz="6" w:space="0"/>
              <w:left w:val="single" w:color="000000" w:sz="6" w:space="0"/>
              <w:bottom w:val="single" w:color="000000" w:sz="6" w:space="0"/>
              <w:right w:val="single" w:color="000000" w:sz="6" w:space="0"/>
            </w:tcBorders>
            <w:vAlign w:val="center"/>
          </w:tcPr>
          <w:p w14:paraId="1587ACE6">
            <w:pPr>
              <w:snapToGrid w:val="0"/>
              <w:spacing w:line="360" w:lineRule="atLeast"/>
              <w:ind w:firstLine="560" w:firstLineChars="200"/>
              <w:textAlignment w:val="baseline"/>
              <w:rPr>
                <w:rStyle w:val="126"/>
                <w:rFonts w:cs="仿宋"/>
                <w:sz w:val="28"/>
                <w:szCs w:val="28"/>
                <w:highlight w:val="none"/>
              </w:rPr>
            </w:pPr>
          </w:p>
        </w:tc>
        <w:tc>
          <w:tcPr>
            <w:tcW w:w="883" w:type="pct"/>
            <w:tcBorders>
              <w:top w:val="single" w:color="000000" w:sz="6" w:space="0"/>
              <w:left w:val="single" w:color="000000" w:sz="6" w:space="0"/>
              <w:bottom w:val="single" w:color="000000" w:sz="6" w:space="0"/>
              <w:right w:val="single" w:color="000000" w:sz="4" w:space="0"/>
            </w:tcBorders>
            <w:vAlign w:val="center"/>
          </w:tcPr>
          <w:p w14:paraId="23D630E1">
            <w:pPr>
              <w:snapToGrid w:val="0"/>
              <w:spacing w:line="360" w:lineRule="atLeast"/>
              <w:textAlignment w:val="baseline"/>
              <w:rPr>
                <w:rStyle w:val="126"/>
                <w:rFonts w:cs="仿宋"/>
                <w:sz w:val="28"/>
                <w:szCs w:val="28"/>
                <w:highlight w:val="none"/>
              </w:rPr>
            </w:pPr>
          </w:p>
        </w:tc>
        <w:tc>
          <w:tcPr>
            <w:tcW w:w="1093" w:type="pct"/>
            <w:tcBorders>
              <w:top w:val="single" w:color="000000" w:sz="6" w:space="0"/>
              <w:left w:val="single" w:color="000000" w:sz="6" w:space="0"/>
              <w:bottom w:val="single" w:color="000000" w:sz="6" w:space="0"/>
              <w:right w:val="single" w:color="000000" w:sz="4" w:space="0"/>
            </w:tcBorders>
            <w:vAlign w:val="center"/>
          </w:tcPr>
          <w:p w14:paraId="431E2E2C">
            <w:pPr>
              <w:snapToGrid w:val="0"/>
              <w:spacing w:line="360" w:lineRule="atLeast"/>
              <w:ind w:firstLine="560" w:firstLineChars="200"/>
              <w:jc w:val="center"/>
              <w:textAlignment w:val="baseline"/>
              <w:rPr>
                <w:rStyle w:val="126"/>
                <w:rFonts w:cs="仿宋"/>
                <w:sz w:val="28"/>
                <w:szCs w:val="28"/>
                <w:highlight w:val="none"/>
              </w:rPr>
            </w:pPr>
          </w:p>
        </w:tc>
        <w:tc>
          <w:tcPr>
            <w:tcW w:w="753" w:type="pct"/>
            <w:tcBorders>
              <w:top w:val="single" w:color="000000" w:sz="6" w:space="0"/>
              <w:left w:val="single" w:color="000000" w:sz="4" w:space="0"/>
              <w:bottom w:val="single" w:color="000000" w:sz="6" w:space="0"/>
              <w:right w:val="single" w:color="000000" w:sz="6" w:space="0"/>
            </w:tcBorders>
            <w:vAlign w:val="center"/>
          </w:tcPr>
          <w:p w14:paraId="6D9305B0">
            <w:pPr>
              <w:snapToGrid w:val="0"/>
              <w:spacing w:line="360" w:lineRule="atLeast"/>
              <w:ind w:firstLine="560" w:firstLineChars="200"/>
              <w:jc w:val="center"/>
              <w:textAlignment w:val="baseline"/>
              <w:rPr>
                <w:rStyle w:val="126"/>
                <w:rFonts w:cs="仿宋"/>
                <w:sz w:val="28"/>
                <w:szCs w:val="28"/>
                <w:highlight w:val="none"/>
              </w:rPr>
            </w:pPr>
          </w:p>
        </w:tc>
      </w:tr>
    </w:tbl>
    <w:p w14:paraId="5E2F2EE8">
      <w:pPr>
        <w:autoSpaceDE w:val="0"/>
        <w:autoSpaceDN w:val="0"/>
        <w:adjustRightInd w:val="0"/>
        <w:jc w:val="left"/>
        <w:rPr>
          <w:b/>
          <w:kern w:val="0"/>
          <w:highlight w:val="none"/>
        </w:rPr>
      </w:pPr>
    </w:p>
    <w:p w14:paraId="2A9B7A9A">
      <w:pPr>
        <w:pStyle w:val="52"/>
        <w:ind w:firstLine="210"/>
        <w:rPr>
          <w:highlight w:val="none"/>
        </w:rPr>
      </w:pPr>
      <w:r>
        <w:rPr>
          <w:highlight w:val="none"/>
        </w:rPr>
        <w:br w:type="page"/>
      </w:r>
    </w:p>
    <w:p w14:paraId="523D96E0">
      <w:pPr>
        <w:snapToGrid w:val="0"/>
        <w:spacing w:before="11"/>
        <w:jc w:val="left"/>
        <w:textAlignment w:val="baseline"/>
        <w:rPr>
          <w:rFonts w:cs="宋体"/>
          <w:kern w:val="0"/>
          <w:sz w:val="22"/>
          <w:szCs w:val="21"/>
          <w:highlight w:val="none"/>
        </w:rPr>
      </w:pPr>
      <w:r>
        <w:rPr>
          <w:rFonts w:hint="eastAsia" w:cs="宋体"/>
          <w:kern w:val="0"/>
          <w:sz w:val="22"/>
          <w:szCs w:val="21"/>
          <w:highlight w:val="none"/>
        </w:rPr>
        <w:t>业绩1：</w:t>
      </w:r>
    </w:p>
    <w:p w14:paraId="55557C51">
      <w:pPr>
        <w:snapToGrid w:val="0"/>
        <w:spacing w:before="11"/>
        <w:jc w:val="left"/>
        <w:textAlignment w:val="baseline"/>
        <w:rPr>
          <w:rFonts w:cs="宋体"/>
          <w:kern w:val="0"/>
          <w:sz w:val="22"/>
          <w:szCs w:val="21"/>
          <w:highlight w:val="none"/>
        </w:rPr>
      </w:pPr>
    </w:p>
    <w:tbl>
      <w:tblPr>
        <w:tblStyle w:val="123"/>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81"/>
        <w:gridCol w:w="5833"/>
      </w:tblGrid>
      <w:tr w14:paraId="4F660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exact"/>
        </w:trPr>
        <w:tc>
          <w:tcPr>
            <w:tcW w:w="1492" w:type="pct"/>
            <w:vAlign w:val="center"/>
          </w:tcPr>
          <w:p w14:paraId="1A03FA25">
            <w:pPr>
              <w:snapToGrid w:val="0"/>
              <w:ind w:left="268" w:right="269"/>
              <w:jc w:val="center"/>
              <w:textAlignment w:val="baseline"/>
              <w:rPr>
                <w:rFonts w:ascii="Calibri" w:hAnsi="Calibri" w:cs="宋体"/>
                <w:kern w:val="0"/>
                <w:szCs w:val="24"/>
                <w:highlight w:val="none"/>
                <w:lang w:eastAsia="en-US"/>
              </w:rPr>
            </w:pPr>
            <w:r>
              <w:rPr>
                <w:rFonts w:hint="eastAsia" w:ascii="Calibri" w:hAnsi="Calibri" w:cs="宋体"/>
                <w:kern w:val="0"/>
                <w:szCs w:val="24"/>
                <w:highlight w:val="none"/>
              </w:rPr>
              <w:t>项目</w:t>
            </w:r>
            <w:r>
              <w:rPr>
                <w:rFonts w:ascii="Calibri" w:hAnsi="Calibri" w:cs="宋体"/>
                <w:kern w:val="0"/>
                <w:szCs w:val="24"/>
                <w:highlight w:val="none"/>
                <w:lang w:eastAsia="en-US"/>
              </w:rPr>
              <w:t>名称</w:t>
            </w:r>
          </w:p>
        </w:tc>
        <w:tc>
          <w:tcPr>
            <w:tcW w:w="3507" w:type="pct"/>
          </w:tcPr>
          <w:p w14:paraId="672AB6E6">
            <w:pPr>
              <w:snapToGrid w:val="0"/>
              <w:jc w:val="left"/>
              <w:textAlignment w:val="baseline"/>
              <w:rPr>
                <w:rFonts w:ascii="Calibri" w:hAnsi="Calibri" w:cs="宋体"/>
                <w:kern w:val="0"/>
                <w:szCs w:val="24"/>
                <w:highlight w:val="none"/>
                <w:lang w:eastAsia="en-US"/>
              </w:rPr>
            </w:pPr>
          </w:p>
        </w:tc>
      </w:tr>
      <w:tr w14:paraId="5E26D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exact"/>
        </w:trPr>
        <w:tc>
          <w:tcPr>
            <w:tcW w:w="1492" w:type="pct"/>
            <w:vAlign w:val="center"/>
          </w:tcPr>
          <w:p w14:paraId="070BF201">
            <w:pPr>
              <w:snapToGrid w:val="0"/>
              <w:ind w:left="269" w:right="269"/>
              <w:jc w:val="center"/>
              <w:textAlignment w:val="baseline"/>
              <w:rPr>
                <w:rFonts w:ascii="Calibri" w:hAnsi="Calibri" w:cs="宋体"/>
                <w:kern w:val="0"/>
                <w:szCs w:val="24"/>
                <w:highlight w:val="none"/>
                <w:lang w:eastAsia="en-US"/>
              </w:rPr>
            </w:pPr>
            <w:r>
              <w:rPr>
                <w:rFonts w:hint="eastAsia" w:ascii="Calibri" w:hAnsi="Calibri" w:cs="宋体"/>
                <w:kern w:val="0"/>
                <w:szCs w:val="24"/>
                <w:highlight w:val="none"/>
              </w:rPr>
              <w:t>服务内容</w:t>
            </w:r>
          </w:p>
        </w:tc>
        <w:tc>
          <w:tcPr>
            <w:tcW w:w="3507" w:type="pct"/>
          </w:tcPr>
          <w:p w14:paraId="603C8EFC">
            <w:pPr>
              <w:snapToGrid w:val="0"/>
              <w:jc w:val="left"/>
              <w:textAlignment w:val="baseline"/>
              <w:rPr>
                <w:rFonts w:ascii="Calibri" w:hAnsi="Calibri" w:cs="宋体"/>
                <w:kern w:val="0"/>
                <w:szCs w:val="24"/>
                <w:highlight w:val="none"/>
                <w:lang w:eastAsia="en-US"/>
              </w:rPr>
            </w:pPr>
          </w:p>
        </w:tc>
      </w:tr>
      <w:tr w14:paraId="25D467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exact"/>
        </w:trPr>
        <w:tc>
          <w:tcPr>
            <w:tcW w:w="1492" w:type="pct"/>
            <w:vAlign w:val="center"/>
          </w:tcPr>
          <w:p w14:paraId="129E64CC">
            <w:pPr>
              <w:snapToGrid w:val="0"/>
              <w:spacing w:before="1"/>
              <w:ind w:left="269" w:right="269"/>
              <w:jc w:val="center"/>
              <w:textAlignment w:val="baseline"/>
              <w:rPr>
                <w:rFonts w:ascii="Calibri" w:hAnsi="Calibri" w:cs="宋体"/>
                <w:kern w:val="0"/>
                <w:szCs w:val="24"/>
                <w:highlight w:val="none"/>
                <w:lang w:eastAsia="en-US"/>
              </w:rPr>
            </w:pPr>
            <w:r>
              <w:rPr>
                <w:rFonts w:hint="eastAsia" w:ascii="Calibri" w:hAnsi="Calibri" w:cs="宋体"/>
                <w:kern w:val="0"/>
                <w:szCs w:val="24"/>
                <w:highlight w:val="none"/>
              </w:rPr>
              <w:t>甲方</w:t>
            </w:r>
            <w:r>
              <w:rPr>
                <w:rFonts w:ascii="Calibri" w:hAnsi="Calibri" w:cs="宋体"/>
                <w:kern w:val="0"/>
                <w:szCs w:val="24"/>
                <w:highlight w:val="none"/>
                <w:lang w:eastAsia="en-US"/>
              </w:rPr>
              <w:t>名称</w:t>
            </w:r>
          </w:p>
        </w:tc>
        <w:tc>
          <w:tcPr>
            <w:tcW w:w="3507" w:type="pct"/>
          </w:tcPr>
          <w:p w14:paraId="3D5E338D">
            <w:pPr>
              <w:snapToGrid w:val="0"/>
              <w:jc w:val="left"/>
              <w:textAlignment w:val="baseline"/>
              <w:rPr>
                <w:rFonts w:ascii="Calibri" w:hAnsi="Calibri" w:cs="宋体"/>
                <w:kern w:val="0"/>
                <w:szCs w:val="24"/>
                <w:highlight w:val="none"/>
                <w:lang w:eastAsia="en-US"/>
              </w:rPr>
            </w:pPr>
          </w:p>
        </w:tc>
      </w:tr>
      <w:tr w14:paraId="47E2FA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exact"/>
        </w:trPr>
        <w:tc>
          <w:tcPr>
            <w:tcW w:w="1492" w:type="pct"/>
            <w:vAlign w:val="center"/>
          </w:tcPr>
          <w:p w14:paraId="4568F865">
            <w:pPr>
              <w:snapToGrid w:val="0"/>
              <w:ind w:left="269" w:right="269"/>
              <w:jc w:val="center"/>
              <w:textAlignment w:val="baseline"/>
              <w:rPr>
                <w:rFonts w:ascii="Calibri" w:hAnsi="Calibri" w:cs="宋体"/>
                <w:kern w:val="0"/>
                <w:szCs w:val="24"/>
                <w:highlight w:val="none"/>
                <w:lang w:eastAsia="en-US"/>
              </w:rPr>
            </w:pPr>
            <w:r>
              <w:rPr>
                <w:rFonts w:hint="eastAsia" w:ascii="Calibri" w:hAnsi="Calibri" w:cs="宋体"/>
                <w:kern w:val="0"/>
                <w:szCs w:val="24"/>
                <w:highlight w:val="none"/>
              </w:rPr>
              <w:t>甲</w:t>
            </w:r>
            <w:r>
              <w:rPr>
                <w:rFonts w:ascii="Calibri" w:hAnsi="Calibri" w:cs="宋体"/>
                <w:kern w:val="0"/>
                <w:szCs w:val="24"/>
                <w:highlight w:val="none"/>
                <w:lang w:eastAsia="en-US"/>
              </w:rPr>
              <w:t>方联系人及电话</w:t>
            </w:r>
          </w:p>
        </w:tc>
        <w:tc>
          <w:tcPr>
            <w:tcW w:w="3507" w:type="pct"/>
          </w:tcPr>
          <w:p w14:paraId="7DA7D1C6">
            <w:pPr>
              <w:snapToGrid w:val="0"/>
              <w:jc w:val="left"/>
              <w:textAlignment w:val="baseline"/>
              <w:rPr>
                <w:rFonts w:ascii="Calibri" w:hAnsi="Calibri" w:cs="宋体"/>
                <w:kern w:val="0"/>
                <w:szCs w:val="24"/>
                <w:highlight w:val="none"/>
                <w:lang w:eastAsia="en-US"/>
              </w:rPr>
            </w:pPr>
          </w:p>
        </w:tc>
      </w:tr>
      <w:tr w14:paraId="694E9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exact"/>
        </w:trPr>
        <w:tc>
          <w:tcPr>
            <w:tcW w:w="1492" w:type="pct"/>
            <w:vAlign w:val="center"/>
          </w:tcPr>
          <w:p w14:paraId="6ACA6C24">
            <w:pPr>
              <w:snapToGrid w:val="0"/>
              <w:ind w:left="269" w:right="269"/>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合同价格</w:t>
            </w:r>
          </w:p>
        </w:tc>
        <w:tc>
          <w:tcPr>
            <w:tcW w:w="3507" w:type="pct"/>
          </w:tcPr>
          <w:p w14:paraId="372212DF">
            <w:pPr>
              <w:snapToGrid w:val="0"/>
              <w:jc w:val="left"/>
              <w:textAlignment w:val="baseline"/>
              <w:rPr>
                <w:rFonts w:ascii="Calibri" w:hAnsi="Calibri" w:cs="宋体"/>
                <w:kern w:val="0"/>
                <w:szCs w:val="24"/>
                <w:highlight w:val="none"/>
                <w:lang w:eastAsia="en-US"/>
              </w:rPr>
            </w:pPr>
          </w:p>
        </w:tc>
      </w:tr>
      <w:tr w14:paraId="781AC4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exact"/>
        </w:trPr>
        <w:tc>
          <w:tcPr>
            <w:tcW w:w="1492" w:type="pct"/>
            <w:vAlign w:val="center"/>
          </w:tcPr>
          <w:p w14:paraId="7E591353">
            <w:pPr>
              <w:snapToGrid w:val="0"/>
              <w:ind w:left="269" w:right="269"/>
              <w:jc w:val="center"/>
              <w:textAlignment w:val="baseline"/>
              <w:rPr>
                <w:rFonts w:ascii="Calibri" w:hAnsi="Calibri" w:cs="宋体"/>
                <w:kern w:val="0"/>
                <w:szCs w:val="24"/>
                <w:highlight w:val="none"/>
                <w:lang w:eastAsia="en-US"/>
              </w:rPr>
            </w:pPr>
            <w:r>
              <w:rPr>
                <w:rFonts w:hint="eastAsia" w:ascii="Calibri" w:hAnsi="Calibri" w:cs="宋体"/>
                <w:kern w:val="0"/>
                <w:szCs w:val="24"/>
                <w:highlight w:val="none"/>
              </w:rPr>
              <w:t>合同签订时间</w:t>
            </w:r>
          </w:p>
        </w:tc>
        <w:tc>
          <w:tcPr>
            <w:tcW w:w="3507" w:type="pct"/>
          </w:tcPr>
          <w:p w14:paraId="2F092C31">
            <w:pPr>
              <w:snapToGrid w:val="0"/>
              <w:jc w:val="left"/>
              <w:textAlignment w:val="baseline"/>
              <w:rPr>
                <w:rFonts w:ascii="Calibri" w:hAnsi="Calibri" w:cs="宋体"/>
                <w:kern w:val="0"/>
                <w:szCs w:val="24"/>
                <w:highlight w:val="none"/>
                <w:lang w:eastAsia="en-US"/>
              </w:rPr>
            </w:pPr>
          </w:p>
        </w:tc>
      </w:tr>
      <w:tr w14:paraId="1D925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8" w:hRule="exact"/>
        </w:trPr>
        <w:tc>
          <w:tcPr>
            <w:tcW w:w="1492" w:type="pct"/>
            <w:vAlign w:val="center"/>
          </w:tcPr>
          <w:p w14:paraId="1DBB3E7E">
            <w:pPr>
              <w:snapToGrid w:val="0"/>
              <w:spacing w:before="160" w:line="386" w:lineRule="auto"/>
              <w:ind w:left="134" w:right="167" w:firstLine="47"/>
              <w:jc w:val="center"/>
              <w:textAlignment w:val="baseline"/>
              <w:rPr>
                <w:rFonts w:ascii="Calibri" w:hAnsi="Calibri" w:cs="宋体"/>
                <w:kern w:val="0"/>
                <w:szCs w:val="24"/>
                <w:highlight w:val="none"/>
              </w:rPr>
            </w:pPr>
            <w:r>
              <w:rPr>
                <w:rFonts w:ascii="Calibri" w:hAnsi="Calibri" w:cs="宋体"/>
                <w:kern w:val="0"/>
                <w:szCs w:val="24"/>
                <w:highlight w:val="none"/>
              </w:rPr>
              <w:t>项目概况及</w:t>
            </w:r>
            <w:r>
              <w:rPr>
                <w:rFonts w:hint="eastAsia" w:ascii="Calibri" w:hAnsi="Calibri" w:cs="宋体"/>
                <w:kern w:val="0"/>
                <w:szCs w:val="24"/>
                <w:highlight w:val="none"/>
              </w:rPr>
              <w:t>供应商</w:t>
            </w:r>
            <w:r>
              <w:rPr>
                <w:rFonts w:ascii="Calibri" w:hAnsi="Calibri" w:cs="宋体"/>
                <w:kern w:val="0"/>
                <w:szCs w:val="24"/>
                <w:highlight w:val="none"/>
              </w:rPr>
              <w:t>履约情况</w:t>
            </w:r>
          </w:p>
        </w:tc>
        <w:tc>
          <w:tcPr>
            <w:tcW w:w="3507" w:type="pct"/>
          </w:tcPr>
          <w:p w14:paraId="21C7D4FD">
            <w:pPr>
              <w:snapToGrid w:val="0"/>
              <w:jc w:val="left"/>
              <w:textAlignment w:val="baseline"/>
              <w:rPr>
                <w:rFonts w:ascii="Calibri" w:hAnsi="Calibri" w:cs="宋体"/>
                <w:kern w:val="0"/>
                <w:szCs w:val="24"/>
                <w:highlight w:val="none"/>
              </w:rPr>
            </w:pPr>
          </w:p>
        </w:tc>
      </w:tr>
      <w:tr w14:paraId="0F2BD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exact"/>
        </w:trPr>
        <w:tc>
          <w:tcPr>
            <w:tcW w:w="1492" w:type="pct"/>
            <w:vAlign w:val="center"/>
          </w:tcPr>
          <w:p w14:paraId="363072CC">
            <w:pPr>
              <w:snapToGrid w:val="0"/>
              <w:spacing w:before="1"/>
              <w:ind w:left="269" w:right="268"/>
              <w:jc w:val="center"/>
              <w:textAlignment w:val="baseline"/>
              <w:rPr>
                <w:rFonts w:ascii="Calibri" w:hAnsi="Calibri" w:cs="宋体"/>
                <w:kern w:val="0"/>
                <w:szCs w:val="24"/>
                <w:highlight w:val="none"/>
                <w:lang w:eastAsia="en-US"/>
              </w:rPr>
            </w:pPr>
            <w:r>
              <w:rPr>
                <w:rFonts w:ascii="Calibri" w:hAnsi="Calibri" w:cs="宋体"/>
                <w:kern w:val="0"/>
                <w:szCs w:val="24"/>
                <w:highlight w:val="none"/>
                <w:lang w:eastAsia="en-US"/>
              </w:rPr>
              <w:t>备注</w:t>
            </w:r>
          </w:p>
        </w:tc>
        <w:tc>
          <w:tcPr>
            <w:tcW w:w="3507" w:type="pct"/>
          </w:tcPr>
          <w:p w14:paraId="4F229264">
            <w:pPr>
              <w:snapToGrid w:val="0"/>
              <w:jc w:val="left"/>
              <w:textAlignment w:val="baseline"/>
              <w:rPr>
                <w:rFonts w:ascii="Calibri" w:hAnsi="Calibri" w:cs="宋体"/>
                <w:kern w:val="0"/>
                <w:szCs w:val="24"/>
                <w:highlight w:val="none"/>
                <w:lang w:eastAsia="en-US"/>
              </w:rPr>
            </w:pPr>
          </w:p>
        </w:tc>
      </w:tr>
    </w:tbl>
    <w:p w14:paraId="7CCCC428">
      <w:pPr>
        <w:snapToGrid w:val="0"/>
        <w:spacing w:before="5"/>
        <w:ind w:left="440"/>
        <w:jc w:val="left"/>
        <w:textAlignment w:val="baseline"/>
        <w:rPr>
          <w:rFonts w:cs="宋体"/>
          <w:kern w:val="0"/>
          <w:sz w:val="5"/>
          <w:szCs w:val="21"/>
          <w:highlight w:val="none"/>
          <w:lang w:eastAsia="en-US"/>
        </w:rPr>
      </w:pPr>
    </w:p>
    <w:p w14:paraId="456D6ABD">
      <w:pPr>
        <w:snapToGrid w:val="0"/>
        <w:ind w:right="-482" w:firstLine="480" w:firstLineChars="200"/>
        <w:jc w:val="left"/>
        <w:textAlignment w:val="baseline"/>
        <w:rPr>
          <w:rFonts w:cs="宋体"/>
          <w:kern w:val="0"/>
          <w:szCs w:val="24"/>
          <w:highlight w:val="none"/>
        </w:rPr>
      </w:pPr>
      <w:r>
        <w:rPr>
          <w:rFonts w:hint="eastAsia" w:cs="宋体"/>
          <w:kern w:val="0"/>
          <w:szCs w:val="24"/>
          <w:highlight w:val="none"/>
        </w:rPr>
        <w:t>注：202</w:t>
      </w:r>
      <w:r>
        <w:rPr>
          <w:rFonts w:hint="eastAsia" w:cs="宋体"/>
          <w:kern w:val="0"/>
          <w:szCs w:val="24"/>
          <w:highlight w:val="none"/>
          <w:lang w:val="en-US" w:eastAsia="zh-CN"/>
        </w:rPr>
        <w:t>2</w:t>
      </w:r>
      <w:r>
        <w:rPr>
          <w:rFonts w:hint="eastAsia" w:cs="宋体"/>
          <w:kern w:val="0"/>
          <w:szCs w:val="24"/>
          <w:highlight w:val="none"/>
        </w:rPr>
        <w:t>年1月1日至今完成的类似业绩，本表后附相关证明材料（具体证明材料要求见评标办法），每个业绩均需填写一张此表。</w:t>
      </w:r>
    </w:p>
    <w:p w14:paraId="54424242">
      <w:pPr>
        <w:widowControl/>
        <w:snapToGrid w:val="0"/>
        <w:jc w:val="left"/>
        <w:textAlignment w:val="baseline"/>
        <w:rPr>
          <w:rFonts w:cs="宋体"/>
          <w:kern w:val="0"/>
          <w:szCs w:val="24"/>
          <w:highlight w:val="none"/>
        </w:rPr>
      </w:pPr>
      <w:r>
        <w:rPr>
          <w:rFonts w:cs="宋体"/>
          <w:kern w:val="0"/>
          <w:szCs w:val="24"/>
          <w:highlight w:val="none"/>
        </w:rPr>
        <w:br w:type="page"/>
      </w:r>
    </w:p>
    <w:bookmarkEnd w:id="68"/>
    <w:bookmarkEnd w:id="131"/>
    <w:p w14:paraId="49C306E0">
      <w:pPr>
        <w:pStyle w:val="4"/>
        <w:rPr>
          <w:highlight w:val="none"/>
        </w:rPr>
      </w:pPr>
      <w:bookmarkStart w:id="141" w:name="_Toc5985"/>
      <w:bookmarkStart w:id="142" w:name="_Toc103778401"/>
      <w:bookmarkStart w:id="143" w:name="_Toc26389"/>
      <w:bookmarkStart w:id="144" w:name="_Toc6697"/>
      <w:bookmarkStart w:id="145" w:name="_Toc4491"/>
      <w:r>
        <w:rPr>
          <w:rFonts w:hint="eastAsia"/>
          <w:highlight w:val="none"/>
        </w:rPr>
        <w:t>九、服务方案</w:t>
      </w:r>
      <w:bookmarkEnd w:id="141"/>
      <w:bookmarkEnd w:id="142"/>
      <w:bookmarkEnd w:id="143"/>
      <w:bookmarkEnd w:id="144"/>
      <w:bookmarkEnd w:id="145"/>
    </w:p>
    <w:p w14:paraId="6BFB12FB">
      <w:pPr>
        <w:autoSpaceDE w:val="0"/>
        <w:autoSpaceDN w:val="0"/>
        <w:adjustRightInd w:val="0"/>
        <w:ind w:firstLine="480" w:firstLineChars="200"/>
        <w:jc w:val="left"/>
        <w:rPr>
          <w:rFonts w:cs="宋体"/>
          <w:kern w:val="0"/>
          <w:highlight w:val="none"/>
        </w:rPr>
      </w:pPr>
      <w:bookmarkStart w:id="146" w:name="_Hlk46406603"/>
      <w:r>
        <w:rPr>
          <w:rFonts w:hint="eastAsia" w:cs="宋体"/>
          <w:kern w:val="0"/>
          <w:highlight w:val="none"/>
        </w:rPr>
        <w:t>供应商根据技术要求自拟</w:t>
      </w:r>
    </w:p>
    <w:bookmarkEnd w:id="146"/>
    <w:p w14:paraId="7F64CBC0">
      <w:pPr>
        <w:autoSpaceDE w:val="0"/>
        <w:autoSpaceDN w:val="0"/>
        <w:adjustRightInd w:val="0"/>
        <w:jc w:val="left"/>
        <w:rPr>
          <w:rFonts w:cs="宋体"/>
          <w:kern w:val="0"/>
          <w:highlight w:val="none"/>
        </w:rPr>
      </w:pPr>
      <w:r>
        <w:rPr>
          <w:rFonts w:cs="宋体"/>
          <w:kern w:val="0"/>
          <w:highlight w:val="none"/>
        </w:rPr>
        <w:br w:type="page"/>
      </w:r>
    </w:p>
    <w:p w14:paraId="76AA0B04">
      <w:pPr>
        <w:pStyle w:val="4"/>
        <w:rPr>
          <w:highlight w:val="none"/>
        </w:rPr>
      </w:pPr>
      <w:bookmarkStart w:id="147" w:name="_Toc15214"/>
      <w:bookmarkStart w:id="148" w:name="_Toc103778402"/>
      <w:bookmarkStart w:id="149" w:name="_Toc15463"/>
      <w:bookmarkStart w:id="150" w:name="_Toc17440"/>
      <w:bookmarkStart w:id="151" w:name="_Toc21155"/>
      <w:r>
        <w:rPr>
          <w:rFonts w:hint="eastAsia"/>
          <w:highlight w:val="none"/>
        </w:rPr>
        <w:t>十、服务人员机构组成</w:t>
      </w:r>
      <w:bookmarkEnd w:id="147"/>
      <w:bookmarkEnd w:id="148"/>
      <w:bookmarkEnd w:id="149"/>
      <w:bookmarkEnd w:id="150"/>
      <w:bookmarkEnd w:id="151"/>
    </w:p>
    <w:p w14:paraId="499CFC4A">
      <w:pPr>
        <w:autoSpaceDE w:val="0"/>
        <w:autoSpaceDN w:val="0"/>
        <w:adjustRightInd w:val="0"/>
        <w:jc w:val="center"/>
        <w:rPr>
          <w:rFonts w:cs="宋体"/>
          <w:b/>
          <w:kern w:val="0"/>
          <w:szCs w:val="24"/>
          <w:highlight w:val="none"/>
        </w:rPr>
      </w:pPr>
      <w:r>
        <w:rPr>
          <w:rFonts w:hint="eastAsia" w:cs="宋体"/>
          <w:b/>
          <w:kern w:val="0"/>
          <w:szCs w:val="24"/>
          <w:highlight w:val="none"/>
        </w:rPr>
        <w:t>服务人员机构组成</w:t>
      </w:r>
    </w:p>
    <w:tbl>
      <w:tblPr>
        <w:tblStyle w:val="53"/>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0" w:type="dxa"/>
          <w:bottom w:w="0" w:type="dxa"/>
          <w:right w:w="0" w:type="dxa"/>
        </w:tblCellMar>
      </w:tblPr>
      <w:tblGrid>
        <w:gridCol w:w="695"/>
        <w:gridCol w:w="1758"/>
        <w:gridCol w:w="2532"/>
        <w:gridCol w:w="1662"/>
        <w:gridCol w:w="1666"/>
      </w:tblGrid>
      <w:tr w14:paraId="03B49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1022"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0F083">
            <w:pPr>
              <w:snapToGrid w:val="0"/>
              <w:jc w:val="center"/>
              <w:textAlignment w:val="baseline"/>
              <w:rPr>
                <w:rStyle w:val="126"/>
                <w:rFonts w:cs="仿宋"/>
                <w:sz w:val="28"/>
                <w:szCs w:val="28"/>
                <w:highlight w:val="none"/>
              </w:rPr>
            </w:pPr>
            <w:r>
              <w:rPr>
                <w:rStyle w:val="126"/>
                <w:rFonts w:hint="eastAsia" w:cs="仿宋"/>
                <w:sz w:val="28"/>
                <w:szCs w:val="28"/>
                <w:highlight w:val="none"/>
              </w:rPr>
              <w:t>序号</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33E11">
            <w:pPr>
              <w:snapToGrid w:val="0"/>
              <w:jc w:val="center"/>
              <w:textAlignment w:val="baseline"/>
              <w:rPr>
                <w:rStyle w:val="126"/>
                <w:rFonts w:cs="仿宋"/>
                <w:sz w:val="28"/>
                <w:szCs w:val="28"/>
                <w:highlight w:val="none"/>
              </w:rPr>
            </w:pPr>
            <w:r>
              <w:rPr>
                <w:rStyle w:val="126"/>
                <w:rFonts w:hint="eastAsia" w:cs="仿宋"/>
                <w:sz w:val="28"/>
                <w:szCs w:val="28"/>
                <w:highlight w:val="none"/>
              </w:rPr>
              <w:t>姓名</w:t>
            </w: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FA3F0">
            <w:pPr>
              <w:snapToGrid w:val="0"/>
              <w:jc w:val="center"/>
              <w:textAlignment w:val="baseline"/>
              <w:rPr>
                <w:rStyle w:val="126"/>
                <w:rFonts w:cs="仿宋"/>
                <w:sz w:val="28"/>
                <w:szCs w:val="28"/>
                <w:highlight w:val="none"/>
              </w:rPr>
            </w:pPr>
            <w:r>
              <w:rPr>
                <w:rStyle w:val="126"/>
                <w:rFonts w:hint="eastAsia" w:cs="仿宋"/>
                <w:sz w:val="28"/>
                <w:szCs w:val="28"/>
                <w:highlight w:val="none"/>
              </w:rPr>
              <w:t>职称</w:t>
            </w: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89077">
            <w:pPr>
              <w:snapToGrid w:val="0"/>
              <w:jc w:val="center"/>
              <w:textAlignment w:val="baseline"/>
              <w:rPr>
                <w:rStyle w:val="126"/>
                <w:rFonts w:cs="仿宋"/>
                <w:sz w:val="28"/>
                <w:szCs w:val="28"/>
                <w:highlight w:val="none"/>
              </w:rPr>
            </w:pPr>
            <w:r>
              <w:rPr>
                <w:rStyle w:val="126"/>
                <w:rFonts w:hint="eastAsia" w:cs="仿宋"/>
                <w:sz w:val="28"/>
                <w:szCs w:val="28"/>
                <w:highlight w:val="none"/>
              </w:rPr>
              <w:t>专业</w:t>
            </w:r>
          </w:p>
        </w:tc>
        <w:tc>
          <w:tcPr>
            <w:tcW w:w="10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3AB6D">
            <w:pPr>
              <w:snapToGrid w:val="0"/>
              <w:jc w:val="center"/>
              <w:textAlignment w:val="baseline"/>
              <w:rPr>
                <w:rStyle w:val="126"/>
                <w:rFonts w:cs="仿宋"/>
                <w:sz w:val="28"/>
                <w:szCs w:val="28"/>
                <w:highlight w:val="none"/>
              </w:rPr>
            </w:pPr>
            <w:r>
              <w:rPr>
                <w:rStyle w:val="126"/>
                <w:rFonts w:hint="eastAsia" w:cs="仿宋"/>
                <w:sz w:val="28"/>
                <w:szCs w:val="28"/>
                <w:highlight w:val="none"/>
              </w:rPr>
              <w:t>备注</w:t>
            </w:r>
          </w:p>
        </w:tc>
      </w:tr>
      <w:tr w14:paraId="11E51B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DEFB2">
            <w:pPr>
              <w:snapToGrid w:val="0"/>
              <w:jc w:val="center"/>
              <w:textAlignment w:val="baseline"/>
              <w:rPr>
                <w:rStyle w:val="126"/>
                <w:rFonts w:cs="仿宋"/>
                <w:sz w:val="28"/>
                <w:szCs w:val="28"/>
                <w:highlight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339C4">
            <w:pPr>
              <w:snapToGrid w:val="0"/>
              <w:jc w:val="center"/>
              <w:textAlignment w:val="baseline"/>
              <w:rPr>
                <w:rStyle w:val="126"/>
                <w:rFonts w:cs="仿宋"/>
                <w:sz w:val="28"/>
                <w:szCs w:val="28"/>
                <w:highlight w:val="none"/>
              </w:rPr>
            </w:pP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6963F">
            <w:pPr>
              <w:snapToGrid w:val="0"/>
              <w:jc w:val="center"/>
              <w:textAlignment w:val="baseline"/>
              <w:rPr>
                <w:rStyle w:val="126"/>
                <w:rFonts w:cs="仿宋"/>
                <w:sz w:val="28"/>
                <w:szCs w:val="28"/>
                <w:highlight w:val="none"/>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024C5">
            <w:pPr>
              <w:snapToGrid w:val="0"/>
              <w:jc w:val="center"/>
              <w:textAlignment w:val="baseline"/>
              <w:rPr>
                <w:rStyle w:val="126"/>
                <w:rFonts w:cs="仿宋"/>
                <w:sz w:val="28"/>
                <w:szCs w:val="28"/>
                <w:highlight w:val="none"/>
              </w:rPr>
            </w:pPr>
          </w:p>
        </w:tc>
        <w:tc>
          <w:tcPr>
            <w:tcW w:w="10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C2570">
            <w:pPr>
              <w:snapToGrid w:val="0"/>
              <w:jc w:val="center"/>
              <w:textAlignment w:val="baseline"/>
              <w:rPr>
                <w:rStyle w:val="126"/>
                <w:rFonts w:cs="仿宋"/>
                <w:sz w:val="28"/>
                <w:szCs w:val="28"/>
                <w:highlight w:val="none"/>
              </w:rPr>
            </w:pPr>
          </w:p>
        </w:tc>
      </w:tr>
      <w:tr w14:paraId="7EBE66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3A13D">
            <w:pPr>
              <w:snapToGrid w:val="0"/>
              <w:jc w:val="center"/>
              <w:textAlignment w:val="baseline"/>
              <w:rPr>
                <w:rStyle w:val="126"/>
                <w:rFonts w:cs="仿宋"/>
                <w:sz w:val="28"/>
                <w:szCs w:val="28"/>
                <w:highlight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9C69F">
            <w:pPr>
              <w:snapToGrid w:val="0"/>
              <w:jc w:val="center"/>
              <w:textAlignment w:val="baseline"/>
              <w:rPr>
                <w:rStyle w:val="126"/>
                <w:rFonts w:cs="仿宋"/>
                <w:sz w:val="28"/>
                <w:szCs w:val="28"/>
                <w:highlight w:val="none"/>
              </w:rPr>
            </w:pP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8960B">
            <w:pPr>
              <w:snapToGrid w:val="0"/>
              <w:jc w:val="center"/>
              <w:textAlignment w:val="baseline"/>
              <w:rPr>
                <w:rStyle w:val="126"/>
                <w:rFonts w:cs="仿宋"/>
                <w:sz w:val="28"/>
                <w:szCs w:val="28"/>
                <w:highlight w:val="none"/>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2FA46">
            <w:pPr>
              <w:snapToGrid w:val="0"/>
              <w:jc w:val="center"/>
              <w:textAlignment w:val="baseline"/>
              <w:rPr>
                <w:rStyle w:val="126"/>
                <w:rFonts w:cs="仿宋"/>
                <w:sz w:val="28"/>
                <w:szCs w:val="28"/>
                <w:highlight w:val="none"/>
              </w:rPr>
            </w:pPr>
          </w:p>
        </w:tc>
        <w:tc>
          <w:tcPr>
            <w:tcW w:w="10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C21D7">
            <w:pPr>
              <w:snapToGrid w:val="0"/>
              <w:jc w:val="center"/>
              <w:textAlignment w:val="baseline"/>
              <w:rPr>
                <w:rStyle w:val="126"/>
                <w:rFonts w:cs="仿宋"/>
                <w:sz w:val="28"/>
                <w:szCs w:val="28"/>
                <w:highlight w:val="none"/>
              </w:rPr>
            </w:pPr>
          </w:p>
        </w:tc>
      </w:tr>
      <w:tr w14:paraId="7E0D1A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6103E">
            <w:pPr>
              <w:snapToGrid w:val="0"/>
              <w:jc w:val="center"/>
              <w:textAlignment w:val="baseline"/>
              <w:rPr>
                <w:rStyle w:val="126"/>
                <w:rFonts w:cs="仿宋"/>
                <w:sz w:val="28"/>
                <w:szCs w:val="28"/>
                <w:highlight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58ADA">
            <w:pPr>
              <w:snapToGrid w:val="0"/>
              <w:jc w:val="center"/>
              <w:textAlignment w:val="baseline"/>
              <w:rPr>
                <w:rStyle w:val="126"/>
                <w:rFonts w:cs="仿宋"/>
                <w:sz w:val="28"/>
                <w:szCs w:val="28"/>
                <w:highlight w:val="none"/>
              </w:rPr>
            </w:pP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229D8">
            <w:pPr>
              <w:snapToGrid w:val="0"/>
              <w:jc w:val="center"/>
              <w:textAlignment w:val="baseline"/>
              <w:rPr>
                <w:rStyle w:val="126"/>
                <w:rFonts w:cs="仿宋"/>
                <w:sz w:val="28"/>
                <w:szCs w:val="28"/>
                <w:highlight w:val="none"/>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B6A85">
            <w:pPr>
              <w:snapToGrid w:val="0"/>
              <w:jc w:val="center"/>
              <w:textAlignment w:val="baseline"/>
              <w:rPr>
                <w:rStyle w:val="126"/>
                <w:rFonts w:cs="仿宋"/>
                <w:sz w:val="28"/>
                <w:szCs w:val="28"/>
                <w:highlight w:val="none"/>
              </w:rPr>
            </w:pPr>
          </w:p>
        </w:tc>
        <w:tc>
          <w:tcPr>
            <w:tcW w:w="10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C8434">
            <w:pPr>
              <w:snapToGrid w:val="0"/>
              <w:jc w:val="center"/>
              <w:textAlignment w:val="baseline"/>
              <w:rPr>
                <w:rStyle w:val="126"/>
                <w:rFonts w:cs="仿宋"/>
                <w:sz w:val="28"/>
                <w:szCs w:val="28"/>
                <w:highlight w:val="none"/>
              </w:rPr>
            </w:pPr>
          </w:p>
        </w:tc>
      </w:tr>
      <w:tr w14:paraId="659863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4"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D4FB8">
            <w:pPr>
              <w:snapToGrid w:val="0"/>
              <w:jc w:val="center"/>
              <w:textAlignment w:val="baseline"/>
              <w:rPr>
                <w:rStyle w:val="126"/>
                <w:rFonts w:cs="仿宋"/>
                <w:sz w:val="28"/>
                <w:szCs w:val="28"/>
                <w:highlight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372E0">
            <w:pPr>
              <w:snapToGrid w:val="0"/>
              <w:jc w:val="center"/>
              <w:textAlignment w:val="baseline"/>
              <w:rPr>
                <w:rStyle w:val="126"/>
                <w:rFonts w:cs="仿宋"/>
                <w:sz w:val="28"/>
                <w:szCs w:val="28"/>
                <w:highlight w:val="none"/>
              </w:rPr>
            </w:pP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1E4EF">
            <w:pPr>
              <w:snapToGrid w:val="0"/>
              <w:jc w:val="center"/>
              <w:textAlignment w:val="baseline"/>
              <w:rPr>
                <w:rStyle w:val="126"/>
                <w:rFonts w:cs="仿宋"/>
                <w:sz w:val="28"/>
                <w:szCs w:val="28"/>
                <w:highlight w:val="none"/>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DCA33">
            <w:pPr>
              <w:snapToGrid w:val="0"/>
              <w:jc w:val="center"/>
              <w:textAlignment w:val="baseline"/>
              <w:rPr>
                <w:rStyle w:val="126"/>
                <w:rFonts w:cs="仿宋"/>
                <w:sz w:val="28"/>
                <w:szCs w:val="28"/>
                <w:highlight w:val="none"/>
              </w:rPr>
            </w:pPr>
          </w:p>
        </w:tc>
        <w:tc>
          <w:tcPr>
            <w:tcW w:w="10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C1455">
            <w:pPr>
              <w:snapToGrid w:val="0"/>
              <w:jc w:val="center"/>
              <w:textAlignment w:val="baseline"/>
              <w:rPr>
                <w:rStyle w:val="126"/>
                <w:rFonts w:cs="仿宋"/>
                <w:sz w:val="28"/>
                <w:szCs w:val="28"/>
                <w:highlight w:val="none"/>
              </w:rPr>
            </w:pPr>
          </w:p>
        </w:tc>
      </w:tr>
      <w:tr w14:paraId="67E46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C95DA">
            <w:pPr>
              <w:snapToGrid w:val="0"/>
              <w:jc w:val="center"/>
              <w:textAlignment w:val="baseline"/>
              <w:rPr>
                <w:rStyle w:val="126"/>
                <w:rFonts w:cs="仿宋"/>
                <w:sz w:val="28"/>
                <w:szCs w:val="28"/>
                <w:highlight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1CFF1">
            <w:pPr>
              <w:snapToGrid w:val="0"/>
              <w:jc w:val="center"/>
              <w:textAlignment w:val="baseline"/>
              <w:rPr>
                <w:rStyle w:val="126"/>
                <w:rFonts w:cs="仿宋"/>
                <w:sz w:val="28"/>
                <w:szCs w:val="28"/>
                <w:highlight w:val="none"/>
              </w:rPr>
            </w:pPr>
          </w:p>
        </w:tc>
        <w:tc>
          <w:tcPr>
            <w:tcW w:w="1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E2F31">
            <w:pPr>
              <w:snapToGrid w:val="0"/>
              <w:jc w:val="center"/>
              <w:textAlignment w:val="baseline"/>
              <w:rPr>
                <w:rStyle w:val="126"/>
                <w:rFonts w:cs="仿宋"/>
                <w:sz w:val="28"/>
                <w:szCs w:val="28"/>
                <w:highlight w:val="none"/>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48F20">
            <w:pPr>
              <w:snapToGrid w:val="0"/>
              <w:jc w:val="center"/>
              <w:textAlignment w:val="baseline"/>
              <w:rPr>
                <w:rStyle w:val="126"/>
                <w:rFonts w:cs="仿宋"/>
                <w:sz w:val="28"/>
                <w:szCs w:val="28"/>
                <w:highlight w:val="none"/>
              </w:rPr>
            </w:pPr>
          </w:p>
        </w:tc>
        <w:tc>
          <w:tcPr>
            <w:tcW w:w="10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C4643">
            <w:pPr>
              <w:snapToGrid w:val="0"/>
              <w:jc w:val="center"/>
              <w:textAlignment w:val="baseline"/>
              <w:rPr>
                <w:rStyle w:val="126"/>
                <w:rFonts w:cs="仿宋"/>
                <w:sz w:val="28"/>
                <w:szCs w:val="28"/>
                <w:highlight w:val="none"/>
              </w:rPr>
            </w:pPr>
          </w:p>
        </w:tc>
      </w:tr>
    </w:tbl>
    <w:p w14:paraId="102FD27C">
      <w:pPr>
        <w:autoSpaceDE w:val="0"/>
        <w:autoSpaceDN w:val="0"/>
        <w:adjustRightInd w:val="0"/>
        <w:jc w:val="left"/>
        <w:rPr>
          <w:rFonts w:cs="宋体"/>
          <w:kern w:val="0"/>
          <w:highlight w:val="none"/>
        </w:rPr>
      </w:pPr>
    </w:p>
    <w:p w14:paraId="27D7242C">
      <w:pPr>
        <w:spacing w:line="440" w:lineRule="exact"/>
        <w:ind w:right="-5" w:rightChars="-2"/>
        <w:rPr>
          <w:rFonts w:cs="宋体"/>
          <w:highlight w:val="none"/>
        </w:rPr>
      </w:pPr>
      <w:bookmarkStart w:id="152" w:name="_Hlk46417501"/>
      <w:r>
        <w:rPr>
          <w:rFonts w:hint="eastAsia" w:cs="宋体"/>
          <w:highlight w:val="none"/>
        </w:rPr>
        <w:t>供应商：</w:t>
      </w:r>
      <w:r>
        <w:rPr>
          <w:rFonts w:hint="eastAsia" w:cs="宋体"/>
          <w:highlight w:val="none"/>
          <w:u w:val="single"/>
        </w:rPr>
        <w:t xml:space="preserve">                     </w:t>
      </w:r>
      <w:r>
        <w:rPr>
          <w:rFonts w:hint="eastAsia" w:cs="宋体"/>
          <w:highlight w:val="none"/>
        </w:rPr>
        <w:t>（全称、盖章）</w:t>
      </w:r>
      <w:bookmarkEnd w:id="152"/>
    </w:p>
    <w:p w14:paraId="7C247D77">
      <w:pPr>
        <w:spacing w:line="440" w:lineRule="exact"/>
        <w:ind w:right="-5" w:rightChars="-2" w:firstLine="2719" w:firstLineChars="1133"/>
        <w:jc w:val="left"/>
        <w:rPr>
          <w:rFonts w:cs="宋体"/>
          <w:highlight w:val="none"/>
        </w:rPr>
      </w:pPr>
    </w:p>
    <w:p w14:paraId="51461D04">
      <w:pPr>
        <w:spacing w:line="440" w:lineRule="exact"/>
        <w:ind w:right="-5" w:rightChars="-2"/>
        <w:rPr>
          <w:rFonts w:cs="宋体"/>
          <w:highlight w:val="none"/>
        </w:rPr>
      </w:pPr>
      <w:r>
        <w:rPr>
          <w:rFonts w:hint="eastAsia" w:cs="宋体"/>
          <w:highlight w:val="none"/>
        </w:rPr>
        <w:t>法定代表人或其授权委托人：</w:t>
      </w:r>
      <w:r>
        <w:rPr>
          <w:rFonts w:hint="eastAsia" w:cs="宋体"/>
          <w:highlight w:val="none"/>
          <w:u w:val="single"/>
        </w:rPr>
        <w:t xml:space="preserve">             </w:t>
      </w:r>
      <w:r>
        <w:rPr>
          <w:rFonts w:hint="eastAsia" w:cs="宋体"/>
          <w:highlight w:val="none"/>
        </w:rPr>
        <w:t>（签字或盖章）</w:t>
      </w:r>
    </w:p>
    <w:p w14:paraId="606999AE">
      <w:pPr>
        <w:spacing w:line="440" w:lineRule="exact"/>
        <w:ind w:right="-5" w:rightChars="-2" w:firstLine="2719" w:firstLineChars="1133"/>
        <w:jc w:val="right"/>
        <w:rPr>
          <w:rFonts w:cs="宋体"/>
          <w:highlight w:val="none"/>
        </w:rPr>
      </w:pPr>
    </w:p>
    <w:p w14:paraId="40B42916">
      <w:pPr>
        <w:spacing w:line="440" w:lineRule="exact"/>
        <w:ind w:right="-5" w:rightChars="-2"/>
        <w:rPr>
          <w:rFonts w:cs="宋体"/>
          <w:highlight w:val="none"/>
        </w:rPr>
      </w:pPr>
      <w:r>
        <w:rPr>
          <w:rFonts w:hint="eastAsia" w:cs="宋体"/>
          <w:highlight w:val="none"/>
        </w:rPr>
        <w:t>日    期：</w:t>
      </w:r>
      <w:r>
        <w:rPr>
          <w:rFonts w:hint="eastAsia" w:cs="宋体"/>
          <w:highlight w:val="none"/>
          <w:u w:val="single"/>
        </w:rPr>
        <w:t xml:space="preserve">         </w:t>
      </w:r>
      <w:r>
        <w:rPr>
          <w:rFonts w:hint="eastAsia" w:cs="宋体"/>
          <w:highlight w:val="none"/>
        </w:rPr>
        <w:t>年</w:t>
      </w:r>
      <w:r>
        <w:rPr>
          <w:rFonts w:hint="eastAsia" w:cs="宋体"/>
          <w:highlight w:val="none"/>
          <w:u w:val="single"/>
        </w:rPr>
        <w:t xml:space="preserve">      </w:t>
      </w:r>
      <w:r>
        <w:rPr>
          <w:rFonts w:hint="eastAsia" w:cs="宋体"/>
          <w:highlight w:val="none"/>
        </w:rPr>
        <w:t>月</w:t>
      </w:r>
      <w:r>
        <w:rPr>
          <w:rFonts w:hint="eastAsia" w:cs="宋体"/>
          <w:highlight w:val="none"/>
          <w:u w:val="single"/>
        </w:rPr>
        <w:t xml:space="preserve">      </w:t>
      </w:r>
      <w:r>
        <w:rPr>
          <w:rFonts w:hint="eastAsia" w:cs="宋体"/>
          <w:highlight w:val="none"/>
        </w:rPr>
        <w:t>日</w:t>
      </w:r>
    </w:p>
    <w:p w14:paraId="1F249D3A">
      <w:pPr>
        <w:autoSpaceDE w:val="0"/>
        <w:autoSpaceDN w:val="0"/>
        <w:adjustRightInd w:val="0"/>
        <w:jc w:val="left"/>
        <w:rPr>
          <w:rFonts w:cs="宋体"/>
          <w:highlight w:val="none"/>
        </w:rPr>
      </w:pPr>
      <w:r>
        <w:rPr>
          <w:rFonts w:cs="宋体"/>
          <w:highlight w:val="none"/>
        </w:rPr>
        <w:br w:type="page"/>
      </w:r>
    </w:p>
    <w:p w14:paraId="2229C0AE">
      <w:pPr>
        <w:pStyle w:val="4"/>
        <w:rPr>
          <w:highlight w:val="none"/>
        </w:rPr>
      </w:pPr>
      <w:bookmarkStart w:id="153" w:name="_Toc103778403"/>
      <w:bookmarkStart w:id="154" w:name="_Toc8533"/>
      <w:bookmarkStart w:id="155" w:name="_Toc15916"/>
      <w:bookmarkStart w:id="156" w:name="_Toc8275"/>
      <w:bookmarkStart w:id="157" w:name="_Toc30637"/>
      <w:r>
        <w:rPr>
          <w:highlight w:val="none"/>
        </w:rPr>
        <w:t>十</w:t>
      </w:r>
      <w:r>
        <w:rPr>
          <w:rFonts w:hint="eastAsia"/>
          <w:highlight w:val="none"/>
        </w:rPr>
        <w:t>一、中小企业声明函</w:t>
      </w:r>
      <w:bookmarkEnd w:id="153"/>
      <w:bookmarkEnd w:id="154"/>
      <w:bookmarkEnd w:id="155"/>
      <w:bookmarkEnd w:id="156"/>
      <w:bookmarkEnd w:id="157"/>
    </w:p>
    <w:p w14:paraId="626FA143">
      <w:pPr>
        <w:adjustRightInd w:val="0"/>
        <w:snapToGrid w:val="0"/>
        <w:jc w:val="center"/>
        <w:rPr>
          <w:rFonts w:cs="宋体"/>
          <w:b/>
          <w:bCs/>
          <w:szCs w:val="24"/>
          <w:highlight w:val="none"/>
        </w:rPr>
      </w:pPr>
      <w:r>
        <w:rPr>
          <w:rFonts w:hint="eastAsia" w:cs="宋体"/>
          <w:b/>
          <w:bCs/>
          <w:szCs w:val="24"/>
          <w:highlight w:val="none"/>
        </w:rPr>
        <w:t>中小企业声明函（工程、服务）</w:t>
      </w:r>
    </w:p>
    <w:p w14:paraId="13C59220">
      <w:pPr>
        <w:adjustRightInd w:val="0"/>
        <w:snapToGrid w:val="0"/>
        <w:ind w:firstLine="480" w:firstLineChars="200"/>
        <w:rPr>
          <w:rFonts w:cs="宋体"/>
          <w:szCs w:val="24"/>
          <w:highlight w:val="none"/>
        </w:rPr>
      </w:pPr>
      <w:r>
        <w:rPr>
          <w:rFonts w:hint="eastAsia" w:cs="宋体"/>
          <w:szCs w:val="24"/>
          <w:highlight w:val="none"/>
        </w:rPr>
        <w:t>本公司（联合体）郑重声明，根据《政府采购促进中小企业发展管理办法》（财库﹝2020﹞46 号）的规定，本公司（联合体）参加</w:t>
      </w:r>
      <w:r>
        <w:rPr>
          <w:rFonts w:hint="eastAsia" w:cs="宋体"/>
          <w:szCs w:val="24"/>
          <w:highlight w:val="none"/>
          <w:u w:val="single"/>
        </w:rPr>
        <w:t>（单位名称）</w:t>
      </w:r>
      <w:r>
        <w:rPr>
          <w:rFonts w:hint="eastAsia" w:cs="宋体"/>
          <w:szCs w:val="24"/>
          <w:highlight w:val="none"/>
        </w:rPr>
        <w:t>的</w:t>
      </w:r>
      <w:r>
        <w:rPr>
          <w:rFonts w:hint="eastAsia" w:cs="宋体"/>
          <w:szCs w:val="24"/>
          <w:highlight w:val="none"/>
          <w:u w:val="single"/>
        </w:rPr>
        <w:t>（项目名称）</w:t>
      </w:r>
      <w:r>
        <w:rPr>
          <w:rFonts w:hint="eastAsia" w:cs="宋体"/>
          <w:szCs w:val="24"/>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71CD3B32">
      <w:pPr>
        <w:adjustRightInd w:val="0"/>
        <w:snapToGrid w:val="0"/>
        <w:ind w:firstLine="480" w:firstLineChars="200"/>
        <w:rPr>
          <w:rFonts w:cs="宋体"/>
          <w:szCs w:val="24"/>
          <w:highlight w:val="none"/>
        </w:rPr>
      </w:pPr>
      <w:r>
        <w:rPr>
          <w:rFonts w:hint="eastAsia" w:cs="宋体"/>
          <w:szCs w:val="24"/>
          <w:highlight w:val="none"/>
        </w:rPr>
        <w:t>1.</w:t>
      </w:r>
      <w:r>
        <w:rPr>
          <w:rFonts w:hint="eastAsia" w:cs="宋体"/>
          <w:szCs w:val="24"/>
          <w:highlight w:val="none"/>
          <w:u w:val="single"/>
        </w:rPr>
        <w:t>（标的名称）</w:t>
      </w:r>
      <w:r>
        <w:rPr>
          <w:rFonts w:hint="eastAsia" w:cs="宋体"/>
          <w:szCs w:val="24"/>
          <w:highlight w:val="none"/>
        </w:rPr>
        <w:t>，属于</w:t>
      </w:r>
      <w:r>
        <w:rPr>
          <w:rFonts w:hint="eastAsia" w:cs="宋体"/>
          <w:szCs w:val="24"/>
          <w:highlight w:val="none"/>
          <w:u w:val="single"/>
        </w:rPr>
        <w:t>（采购文件中明确的所属行业）</w:t>
      </w:r>
      <w:r>
        <w:rPr>
          <w:rFonts w:hint="eastAsia" w:cs="宋体"/>
          <w:szCs w:val="24"/>
          <w:highlight w:val="none"/>
        </w:rPr>
        <w:t>；承建（承接）企业为</w:t>
      </w:r>
      <w:r>
        <w:rPr>
          <w:rFonts w:hint="eastAsia" w:cs="宋体"/>
          <w:szCs w:val="24"/>
          <w:highlight w:val="none"/>
          <w:u w:val="single"/>
        </w:rPr>
        <w:t>（企业名称）</w:t>
      </w:r>
      <w:r>
        <w:rPr>
          <w:rFonts w:hint="eastAsia" w:cs="宋体"/>
          <w:szCs w:val="24"/>
          <w:highlight w:val="none"/>
        </w:rPr>
        <w:t>，从业人员</w:t>
      </w:r>
      <w:r>
        <w:rPr>
          <w:rFonts w:hint="eastAsia" w:cs="宋体"/>
          <w:szCs w:val="24"/>
          <w:highlight w:val="none"/>
          <w:u w:val="single"/>
        </w:rPr>
        <w:t xml:space="preserve"> </w:t>
      </w:r>
      <w:r>
        <w:rPr>
          <w:rFonts w:cs="宋体"/>
          <w:szCs w:val="24"/>
          <w:highlight w:val="none"/>
          <w:u w:val="single"/>
        </w:rPr>
        <w:t xml:space="preserve"> </w:t>
      </w:r>
      <w:r>
        <w:rPr>
          <w:rFonts w:hint="eastAsia" w:cs="宋体"/>
          <w:szCs w:val="24"/>
          <w:highlight w:val="none"/>
          <w:u w:val="single"/>
        </w:rPr>
        <w:t xml:space="preserve"> </w:t>
      </w:r>
      <w:r>
        <w:rPr>
          <w:rFonts w:hint="eastAsia" w:cs="宋体"/>
          <w:szCs w:val="24"/>
          <w:highlight w:val="none"/>
        </w:rPr>
        <w:t>人，营业收入为</w:t>
      </w:r>
      <w:r>
        <w:rPr>
          <w:rFonts w:hint="eastAsia" w:cs="宋体"/>
          <w:szCs w:val="24"/>
          <w:highlight w:val="none"/>
          <w:u w:val="single"/>
        </w:rPr>
        <w:t xml:space="preserve"> </w:t>
      </w:r>
      <w:r>
        <w:rPr>
          <w:rFonts w:cs="宋体"/>
          <w:szCs w:val="24"/>
          <w:highlight w:val="none"/>
          <w:u w:val="single"/>
        </w:rPr>
        <w:t xml:space="preserve"> </w:t>
      </w:r>
      <w:r>
        <w:rPr>
          <w:rFonts w:hint="eastAsia" w:cs="宋体"/>
          <w:szCs w:val="24"/>
          <w:highlight w:val="none"/>
          <w:u w:val="single"/>
        </w:rPr>
        <w:t xml:space="preserve"> </w:t>
      </w:r>
      <w:r>
        <w:rPr>
          <w:rFonts w:hint="eastAsia" w:cs="宋体"/>
          <w:szCs w:val="24"/>
          <w:highlight w:val="none"/>
        </w:rPr>
        <w:t>万元，资产总额为</w:t>
      </w:r>
      <w:r>
        <w:rPr>
          <w:rFonts w:hint="eastAsia" w:cs="宋体"/>
          <w:szCs w:val="24"/>
          <w:highlight w:val="none"/>
          <w:u w:val="single"/>
        </w:rPr>
        <w:t xml:space="preserve"> </w:t>
      </w:r>
      <w:r>
        <w:rPr>
          <w:rFonts w:cs="宋体"/>
          <w:szCs w:val="24"/>
          <w:highlight w:val="none"/>
          <w:u w:val="single"/>
        </w:rPr>
        <w:t xml:space="preserve"> </w:t>
      </w:r>
      <w:r>
        <w:rPr>
          <w:rFonts w:hint="eastAsia" w:cs="宋体"/>
          <w:szCs w:val="24"/>
          <w:highlight w:val="none"/>
          <w:u w:val="single"/>
        </w:rPr>
        <w:t xml:space="preserve"> </w:t>
      </w:r>
      <w:r>
        <w:rPr>
          <w:rFonts w:hint="eastAsia" w:cs="宋体"/>
          <w:szCs w:val="24"/>
          <w:highlight w:val="none"/>
        </w:rPr>
        <w:t>万元，属于</w:t>
      </w:r>
      <w:r>
        <w:rPr>
          <w:rFonts w:hint="eastAsia" w:cs="宋体"/>
          <w:szCs w:val="24"/>
          <w:highlight w:val="none"/>
          <w:u w:val="single"/>
        </w:rPr>
        <w:t>（中型企业、小型企业、微型企业）</w:t>
      </w:r>
      <w:r>
        <w:rPr>
          <w:rFonts w:hint="eastAsia" w:cs="宋体"/>
          <w:szCs w:val="24"/>
          <w:highlight w:val="none"/>
        </w:rPr>
        <w:t>；</w:t>
      </w:r>
    </w:p>
    <w:p w14:paraId="6D002FEB">
      <w:pPr>
        <w:adjustRightInd w:val="0"/>
        <w:snapToGrid w:val="0"/>
        <w:ind w:firstLine="480" w:firstLineChars="200"/>
        <w:rPr>
          <w:rFonts w:cs="宋体"/>
          <w:szCs w:val="24"/>
          <w:highlight w:val="none"/>
        </w:rPr>
      </w:pPr>
      <w:r>
        <w:rPr>
          <w:rFonts w:hint="eastAsia" w:cs="宋体"/>
          <w:szCs w:val="24"/>
          <w:highlight w:val="none"/>
        </w:rPr>
        <w:t>2.</w:t>
      </w:r>
      <w:r>
        <w:rPr>
          <w:rFonts w:hint="eastAsia" w:cs="宋体"/>
          <w:szCs w:val="24"/>
          <w:highlight w:val="none"/>
          <w:u w:val="single"/>
        </w:rPr>
        <w:t>（标的名称）</w:t>
      </w:r>
      <w:r>
        <w:rPr>
          <w:rFonts w:hint="eastAsia" w:cs="宋体"/>
          <w:szCs w:val="24"/>
          <w:highlight w:val="none"/>
        </w:rPr>
        <w:t>，属于</w:t>
      </w:r>
      <w:r>
        <w:rPr>
          <w:rFonts w:hint="eastAsia" w:cs="宋体"/>
          <w:szCs w:val="24"/>
          <w:highlight w:val="none"/>
          <w:u w:val="single"/>
        </w:rPr>
        <w:t>（采购文件中明确的所属行业）</w:t>
      </w:r>
      <w:r>
        <w:rPr>
          <w:rFonts w:hint="eastAsia" w:cs="宋体"/>
          <w:szCs w:val="24"/>
          <w:highlight w:val="none"/>
        </w:rPr>
        <w:t>；承建（承接）企业为</w:t>
      </w:r>
      <w:r>
        <w:rPr>
          <w:rFonts w:hint="eastAsia" w:cs="宋体"/>
          <w:szCs w:val="24"/>
          <w:highlight w:val="none"/>
          <w:u w:val="single"/>
        </w:rPr>
        <w:t>（企业名称）</w:t>
      </w:r>
      <w:r>
        <w:rPr>
          <w:rFonts w:hint="eastAsia" w:cs="宋体"/>
          <w:szCs w:val="24"/>
          <w:highlight w:val="none"/>
        </w:rPr>
        <w:t>，从业人员</w:t>
      </w:r>
      <w:r>
        <w:rPr>
          <w:rFonts w:hint="eastAsia" w:cs="宋体"/>
          <w:szCs w:val="24"/>
          <w:highlight w:val="none"/>
          <w:u w:val="single"/>
        </w:rPr>
        <w:t xml:space="preserve"> </w:t>
      </w:r>
      <w:r>
        <w:rPr>
          <w:rFonts w:cs="宋体"/>
          <w:szCs w:val="24"/>
          <w:highlight w:val="none"/>
          <w:u w:val="single"/>
        </w:rPr>
        <w:t xml:space="preserve"> </w:t>
      </w:r>
      <w:r>
        <w:rPr>
          <w:rFonts w:hint="eastAsia" w:cs="宋体"/>
          <w:szCs w:val="24"/>
          <w:highlight w:val="none"/>
          <w:u w:val="single"/>
        </w:rPr>
        <w:t xml:space="preserve"> </w:t>
      </w:r>
      <w:r>
        <w:rPr>
          <w:rFonts w:hint="eastAsia" w:cs="宋体"/>
          <w:szCs w:val="24"/>
          <w:highlight w:val="none"/>
        </w:rPr>
        <w:t>人，营业收入为</w:t>
      </w:r>
      <w:r>
        <w:rPr>
          <w:rFonts w:hint="eastAsia" w:cs="宋体"/>
          <w:szCs w:val="24"/>
          <w:highlight w:val="none"/>
          <w:u w:val="single"/>
        </w:rPr>
        <w:t xml:space="preserve"> </w:t>
      </w:r>
      <w:r>
        <w:rPr>
          <w:rFonts w:cs="宋体"/>
          <w:szCs w:val="24"/>
          <w:highlight w:val="none"/>
          <w:u w:val="single"/>
        </w:rPr>
        <w:t xml:space="preserve"> </w:t>
      </w:r>
      <w:r>
        <w:rPr>
          <w:rFonts w:hint="eastAsia" w:cs="宋体"/>
          <w:szCs w:val="24"/>
          <w:highlight w:val="none"/>
          <w:u w:val="single"/>
        </w:rPr>
        <w:t xml:space="preserve"> </w:t>
      </w:r>
      <w:r>
        <w:rPr>
          <w:rFonts w:hint="eastAsia" w:cs="宋体"/>
          <w:szCs w:val="24"/>
          <w:highlight w:val="none"/>
        </w:rPr>
        <w:t>万元，资产总额为</w:t>
      </w:r>
      <w:r>
        <w:rPr>
          <w:rFonts w:hint="eastAsia" w:cs="宋体"/>
          <w:szCs w:val="24"/>
          <w:highlight w:val="none"/>
          <w:u w:val="single"/>
        </w:rPr>
        <w:t xml:space="preserve"> </w:t>
      </w:r>
      <w:r>
        <w:rPr>
          <w:rFonts w:cs="宋体"/>
          <w:szCs w:val="24"/>
          <w:highlight w:val="none"/>
          <w:u w:val="single"/>
        </w:rPr>
        <w:t xml:space="preserve"> </w:t>
      </w:r>
      <w:r>
        <w:rPr>
          <w:rFonts w:hint="eastAsia" w:cs="宋体"/>
          <w:szCs w:val="24"/>
          <w:highlight w:val="none"/>
          <w:u w:val="single"/>
        </w:rPr>
        <w:t xml:space="preserve"> </w:t>
      </w:r>
      <w:r>
        <w:rPr>
          <w:rFonts w:hint="eastAsia" w:cs="宋体"/>
          <w:szCs w:val="24"/>
          <w:highlight w:val="none"/>
        </w:rPr>
        <w:t>万元，属于</w:t>
      </w:r>
      <w:r>
        <w:rPr>
          <w:rFonts w:hint="eastAsia" w:cs="宋体"/>
          <w:szCs w:val="24"/>
          <w:highlight w:val="none"/>
          <w:u w:val="single"/>
        </w:rPr>
        <w:t>（中型企业、小型企业、微型企业）</w:t>
      </w:r>
      <w:r>
        <w:rPr>
          <w:rFonts w:hint="eastAsia" w:cs="宋体"/>
          <w:szCs w:val="24"/>
          <w:highlight w:val="none"/>
        </w:rPr>
        <w:t>；</w:t>
      </w:r>
    </w:p>
    <w:p w14:paraId="31F65738">
      <w:pPr>
        <w:adjustRightInd w:val="0"/>
        <w:snapToGrid w:val="0"/>
        <w:ind w:firstLine="480" w:firstLineChars="200"/>
        <w:rPr>
          <w:rFonts w:cs="宋体"/>
          <w:szCs w:val="24"/>
          <w:highlight w:val="none"/>
        </w:rPr>
      </w:pPr>
      <w:r>
        <w:rPr>
          <w:rFonts w:hint="eastAsia" w:cs="宋体"/>
          <w:szCs w:val="24"/>
          <w:highlight w:val="none"/>
        </w:rPr>
        <w:t>……</w:t>
      </w:r>
    </w:p>
    <w:p w14:paraId="616171D8">
      <w:pPr>
        <w:adjustRightInd w:val="0"/>
        <w:snapToGrid w:val="0"/>
        <w:ind w:firstLine="480" w:firstLineChars="200"/>
        <w:rPr>
          <w:rFonts w:cs="宋体"/>
          <w:szCs w:val="24"/>
          <w:highlight w:val="none"/>
        </w:rPr>
      </w:pPr>
      <w:r>
        <w:rPr>
          <w:rFonts w:hint="eastAsia" w:cs="宋体"/>
          <w:szCs w:val="24"/>
          <w:highlight w:val="none"/>
        </w:rPr>
        <w:t>以上企业，不属于大企业的分支机构，不存在控股股东为大企业的情形，也不存在与大企业的负责人为同一人的情形。</w:t>
      </w:r>
    </w:p>
    <w:p w14:paraId="15A7100E">
      <w:pPr>
        <w:adjustRightInd w:val="0"/>
        <w:snapToGrid w:val="0"/>
        <w:ind w:firstLine="480" w:firstLineChars="200"/>
        <w:rPr>
          <w:rFonts w:cs="宋体"/>
          <w:szCs w:val="24"/>
          <w:highlight w:val="none"/>
        </w:rPr>
      </w:pPr>
      <w:r>
        <w:rPr>
          <w:rFonts w:hint="eastAsia" w:cs="宋体"/>
          <w:szCs w:val="24"/>
          <w:highlight w:val="none"/>
        </w:rPr>
        <w:t>本企业对上述声明内容的真实性负责。如有虚假，将依法承担相应责任。</w:t>
      </w:r>
    </w:p>
    <w:p w14:paraId="7F8E1132">
      <w:pPr>
        <w:adjustRightInd w:val="0"/>
        <w:snapToGrid w:val="0"/>
        <w:ind w:firstLine="4800" w:firstLineChars="2000"/>
        <w:rPr>
          <w:rFonts w:cs="宋体"/>
          <w:szCs w:val="24"/>
          <w:highlight w:val="none"/>
        </w:rPr>
      </w:pPr>
    </w:p>
    <w:p w14:paraId="1CF5BB77">
      <w:pPr>
        <w:adjustRightInd w:val="0"/>
        <w:snapToGrid w:val="0"/>
        <w:ind w:firstLine="4800" w:firstLineChars="2000"/>
        <w:rPr>
          <w:rFonts w:cs="宋体"/>
          <w:szCs w:val="24"/>
          <w:highlight w:val="none"/>
        </w:rPr>
      </w:pPr>
    </w:p>
    <w:p w14:paraId="52B9F0EB">
      <w:pPr>
        <w:adjustRightInd w:val="0"/>
        <w:snapToGrid w:val="0"/>
        <w:ind w:firstLine="4800" w:firstLineChars="2000"/>
        <w:rPr>
          <w:rFonts w:cs="宋体"/>
          <w:szCs w:val="24"/>
          <w:highlight w:val="none"/>
        </w:rPr>
      </w:pPr>
      <w:r>
        <w:rPr>
          <w:rFonts w:hint="eastAsia" w:cs="宋体"/>
          <w:szCs w:val="24"/>
          <w:highlight w:val="none"/>
        </w:rPr>
        <w:t>企业名称（盖章）：</w:t>
      </w:r>
    </w:p>
    <w:p w14:paraId="2F680190">
      <w:pPr>
        <w:adjustRightInd w:val="0"/>
        <w:snapToGrid w:val="0"/>
        <w:ind w:firstLine="4800" w:firstLineChars="2000"/>
        <w:rPr>
          <w:rFonts w:cs="宋体"/>
          <w:szCs w:val="24"/>
          <w:highlight w:val="none"/>
        </w:rPr>
      </w:pPr>
      <w:r>
        <w:rPr>
          <w:rFonts w:hint="eastAsia" w:cs="宋体"/>
          <w:szCs w:val="24"/>
          <w:highlight w:val="none"/>
        </w:rPr>
        <w:t>日 期：</w:t>
      </w:r>
    </w:p>
    <w:p w14:paraId="2A3A1D64">
      <w:pPr>
        <w:adjustRightInd w:val="0"/>
        <w:snapToGrid w:val="0"/>
        <w:rPr>
          <w:rFonts w:cs="宋体"/>
          <w:sz w:val="20"/>
          <w:highlight w:val="none"/>
        </w:rPr>
      </w:pPr>
    </w:p>
    <w:p w14:paraId="5CA91E39">
      <w:pPr>
        <w:adjustRightInd w:val="0"/>
        <w:snapToGrid w:val="0"/>
        <w:rPr>
          <w:rFonts w:cs="宋体"/>
          <w:sz w:val="20"/>
          <w:highlight w:val="none"/>
        </w:rPr>
      </w:pPr>
    </w:p>
    <w:p w14:paraId="6F206ADF">
      <w:pPr>
        <w:adjustRightInd w:val="0"/>
        <w:snapToGrid w:val="0"/>
        <w:rPr>
          <w:rFonts w:cs="宋体"/>
          <w:sz w:val="20"/>
          <w:highlight w:val="none"/>
        </w:rPr>
      </w:pPr>
      <w:r>
        <w:rPr>
          <w:rFonts w:hint="eastAsia" w:cs="宋体"/>
          <w:sz w:val="20"/>
          <w:highlight w:val="none"/>
        </w:rPr>
        <w:t>1.从业人员、营业收入、资产总额填报上一年度数据，无上一年度数据的新成立企业可不填报</w:t>
      </w:r>
    </w:p>
    <w:p w14:paraId="353F7D57">
      <w:pPr>
        <w:pStyle w:val="4"/>
        <w:rPr>
          <w:highlight w:val="none"/>
        </w:rPr>
      </w:pPr>
      <w:r>
        <w:rPr>
          <w:rFonts w:cs="宋体"/>
          <w:highlight w:val="none"/>
        </w:rPr>
        <w:br w:type="page"/>
      </w:r>
      <w:bookmarkStart w:id="158" w:name="_Toc103778404"/>
      <w:bookmarkStart w:id="159" w:name="_Toc11734"/>
      <w:bookmarkStart w:id="160" w:name="_Toc25659"/>
      <w:bookmarkStart w:id="161" w:name="_Toc23267"/>
      <w:bookmarkStart w:id="162" w:name="_Toc31863"/>
      <w:r>
        <w:rPr>
          <w:rFonts w:hint="eastAsia"/>
          <w:highlight w:val="none"/>
        </w:rPr>
        <w:t>十二、残疾人福利性单位声明函</w:t>
      </w:r>
      <w:bookmarkEnd w:id="158"/>
      <w:bookmarkEnd w:id="159"/>
      <w:bookmarkEnd w:id="160"/>
      <w:bookmarkEnd w:id="161"/>
      <w:bookmarkEnd w:id="162"/>
    </w:p>
    <w:p w14:paraId="42B635FD">
      <w:pPr>
        <w:autoSpaceDE w:val="0"/>
        <w:autoSpaceDN w:val="0"/>
        <w:adjustRightInd w:val="0"/>
        <w:ind w:firstLine="480" w:firstLineChars="200"/>
        <w:jc w:val="left"/>
        <w:rPr>
          <w:highlight w:val="none"/>
        </w:rPr>
      </w:pPr>
    </w:p>
    <w:p w14:paraId="4A58EECD">
      <w:pPr>
        <w:autoSpaceDE w:val="0"/>
        <w:autoSpaceDN w:val="0"/>
        <w:adjustRightInd w:val="0"/>
        <w:spacing w:line="480" w:lineRule="auto"/>
        <w:ind w:firstLine="480" w:firstLineChars="200"/>
        <w:jc w:val="center"/>
        <w:rPr>
          <w:highlight w:val="none"/>
        </w:rPr>
      </w:pPr>
      <w:r>
        <w:rPr>
          <w:rFonts w:hint="eastAsia"/>
          <w:highlight w:val="none"/>
        </w:rPr>
        <w:t>残疾人福利性单位声明函</w:t>
      </w:r>
    </w:p>
    <w:p w14:paraId="3D5AA3C5">
      <w:pPr>
        <w:autoSpaceDE w:val="0"/>
        <w:autoSpaceDN w:val="0"/>
        <w:adjustRightInd w:val="0"/>
        <w:spacing w:line="480" w:lineRule="auto"/>
        <w:ind w:firstLine="480" w:firstLineChars="200"/>
        <w:jc w:val="left"/>
        <w:rPr>
          <w:highlight w:val="none"/>
        </w:rPr>
      </w:pPr>
      <w:r>
        <w:rPr>
          <w:rFonts w:hint="eastAsia"/>
          <w:highlight w:val="none"/>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B557D81">
      <w:pPr>
        <w:autoSpaceDE w:val="0"/>
        <w:autoSpaceDN w:val="0"/>
        <w:adjustRightInd w:val="0"/>
        <w:spacing w:line="480" w:lineRule="auto"/>
        <w:ind w:firstLine="480" w:firstLineChars="200"/>
        <w:jc w:val="left"/>
        <w:rPr>
          <w:highlight w:val="none"/>
        </w:rPr>
      </w:pPr>
      <w:r>
        <w:rPr>
          <w:rFonts w:hint="eastAsia"/>
          <w:highlight w:val="none"/>
        </w:rPr>
        <w:t>本单位对上述声明的真实性负责。如有虚假，将依法承担相应责任。</w:t>
      </w:r>
    </w:p>
    <w:p w14:paraId="5C44C3D5">
      <w:pPr>
        <w:autoSpaceDE w:val="0"/>
        <w:autoSpaceDN w:val="0"/>
        <w:adjustRightInd w:val="0"/>
        <w:spacing w:line="480" w:lineRule="auto"/>
        <w:ind w:firstLine="480" w:firstLineChars="200"/>
        <w:jc w:val="left"/>
        <w:rPr>
          <w:highlight w:val="none"/>
        </w:rPr>
      </w:pPr>
    </w:p>
    <w:p w14:paraId="03FEF8A3">
      <w:pPr>
        <w:autoSpaceDE w:val="0"/>
        <w:autoSpaceDN w:val="0"/>
        <w:adjustRightInd w:val="0"/>
        <w:spacing w:line="480" w:lineRule="auto"/>
        <w:ind w:firstLine="480" w:firstLineChars="200"/>
        <w:jc w:val="left"/>
        <w:rPr>
          <w:highlight w:val="none"/>
        </w:rPr>
      </w:pPr>
    </w:p>
    <w:p w14:paraId="78A3256E">
      <w:pPr>
        <w:autoSpaceDE w:val="0"/>
        <w:autoSpaceDN w:val="0"/>
        <w:adjustRightInd w:val="0"/>
        <w:spacing w:line="480" w:lineRule="auto"/>
        <w:ind w:firstLine="480" w:firstLineChars="200"/>
        <w:jc w:val="left"/>
        <w:rPr>
          <w:highlight w:val="none"/>
        </w:rPr>
      </w:pPr>
      <w:r>
        <w:rPr>
          <w:rFonts w:hint="eastAsia"/>
          <w:highlight w:val="none"/>
        </w:rPr>
        <w:t xml:space="preserve">                                     单位名称（盖章）：</w:t>
      </w:r>
    </w:p>
    <w:p w14:paraId="1C23F68F">
      <w:pPr>
        <w:autoSpaceDE w:val="0"/>
        <w:autoSpaceDN w:val="0"/>
        <w:adjustRightInd w:val="0"/>
        <w:spacing w:line="480" w:lineRule="auto"/>
        <w:ind w:firstLine="480" w:firstLineChars="200"/>
        <w:jc w:val="left"/>
        <w:rPr>
          <w:highlight w:val="none"/>
        </w:rPr>
      </w:pPr>
      <w:r>
        <w:rPr>
          <w:rFonts w:hint="eastAsia"/>
          <w:highlight w:val="none"/>
        </w:rPr>
        <w:t xml:space="preserve">                                         日  期：</w:t>
      </w:r>
    </w:p>
    <w:p w14:paraId="6C84480E">
      <w:pPr>
        <w:rPr>
          <w:highlight w:val="none"/>
          <w:lang w:val="zh-CN"/>
        </w:rPr>
      </w:pPr>
      <w:r>
        <w:rPr>
          <w:highlight w:val="none"/>
          <w:lang w:val="zh-CN"/>
        </w:rPr>
        <w:br w:type="page"/>
      </w:r>
      <w:bookmarkStart w:id="163" w:name="_Toc46510681"/>
    </w:p>
    <w:p w14:paraId="4C7468D5">
      <w:pPr>
        <w:pStyle w:val="4"/>
        <w:rPr>
          <w:highlight w:val="none"/>
          <w:lang w:val="zh-CN"/>
        </w:rPr>
      </w:pPr>
      <w:bookmarkStart w:id="164" w:name="_Toc15719"/>
      <w:bookmarkStart w:id="165" w:name="_Toc19418"/>
      <w:bookmarkStart w:id="166" w:name="_Toc103778405"/>
      <w:bookmarkStart w:id="167" w:name="_Toc24049"/>
      <w:bookmarkStart w:id="168" w:name="_Toc22722"/>
      <w:r>
        <w:rPr>
          <w:highlight w:val="none"/>
          <w:lang w:val="zh-CN"/>
        </w:rPr>
        <w:t>十</w:t>
      </w:r>
      <w:r>
        <w:rPr>
          <w:rFonts w:hint="eastAsia"/>
          <w:highlight w:val="none"/>
        </w:rPr>
        <w:t>三</w:t>
      </w:r>
      <w:r>
        <w:rPr>
          <w:rFonts w:hint="eastAsia"/>
          <w:highlight w:val="none"/>
          <w:lang w:val="zh-CN"/>
        </w:rPr>
        <w:t>、供应商认为对其</w:t>
      </w:r>
      <w:r>
        <w:rPr>
          <w:rFonts w:hint="eastAsia"/>
          <w:highlight w:val="none"/>
        </w:rPr>
        <w:t>投标</w:t>
      </w:r>
      <w:r>
        <w:rPr>
          <w:rFonts w:hint="eastAsia"/>
          <w:highlight w:val="none"/>
          <w:lang w:val="zh-CN"/>
        </w:rPr>
        <w:t>有利的其他书面证明材料</w:t>
      </w:r>
      <w:bookmarkEnd w:id="163"/>
      <w:bookmarkEnd w:id="164"/>
      <w:bookmarkEnd w:id="165"/>
      <w:bookmarkEnd w:id="166"/>
      <w:bookmarkEnd w:id="167"/>
      <w:bookmarkEnd w:id="168"/>
    </w:p>
    <w:p w14:paraId="5131D2F2">
      <w:pPr>
        <w:rPr>
          <w:highlight w:val="none"/>
          <w:lang w:val="zh-CN"/>
        </w:rPr>
      </w:pPr>
      <w:r>
        <w:rPr>
          <w:highlight w:val="none"/>
          <w:lang w:val="zh-CN"/>
        </w:rPr>
        <w:br w:type="page"/>
      </w:r>
      <w:bookmarkStart w:id="169" w:name="_Toc46510682"/>
    </w:p>
    <w:p w14:paraId="2E2BAD7C">
      <w:pPr>
        <w:pStyle w:val="3"/>
        <w:spacing w:line="240" w:lineRule="auto"/>
        <w:jc w:val="center"/>
        <w:rPr>
          <w:highlight w:val="none"/>
          <w:lang w:val="zh-CN"/>
        </w:rPr>
      </w:pPr>
      <w:bookmarkStart w:id="170" w:name="_Toc32298"/>
      <w:r>
        <w:rPr>
          <w:rFonts w:hint="eastAsia"/>
          <w:highlight w:val="none"/>
          <w:lang w:val="zh-CN"/>
        </w:rPr>
        <w:t xml:space="preserve">第五章 </w:t>
      </w:r>
      <w:r>
        <w:rPr>
          <w:highlight w:val="none"/>
          <w:lang w:val="zh-CN"/>
        </w:rPr>
        <w:t xml:space="preserve"> </w:t>
      </w:r>
      <w:r>
        <w:rPr>
          <w:rFonts w:hint="eastAsia"/>
          <w:highlight w:val="none"/>
          <w:lang w:val="zh-CN"/>
        </w:rPr>
        <w:t>评审办法</w:t>
      </w:r>
      <w:bookmarkEnd w:id="169"/>
      <w:bookmarkEnd w:id="170"/>
    </w:p>
    <w:p w14:paraId="03E94660">
      <w:pPr>
        <w:pStyle w:val="4"/>
        <w:spacing w:after="0"/>
        <w:jc w:val="center"/>
        <w:rPr>
          <w:highlight w:val="none"/>
        </w:rPr>
      </w:pPr>
      <w:bookmarkStart w:id="171" w:name="_Toc14047"/>
      <w:bookmarkStart w:id="172" w:name="_Toc13959"/>
      <w:bookmarkStart w:id="173" w:name="_Toc31180"/>
      <w:bookmarkStart w:id="174" w:name="_Toc10014"/>
      <w:bookmarkStart w:id="175" w:name="_Toc15777"/>
      <w:bookmarkStart w:id="176" w:name="_Toc103778407"/>
      <w:r>
        <w:rPr>
          <w:rFonts w:hint="eastAsia"/>
          <w:highlight w:val="none"/>
        </w:rPr>
        <w:t>评审办法前附表</w:t>
      </w:r>
      <w:bookmarkEnd w:id="171"/>
      <w:bookmarkEnd w:id="172"/>
      <w:bookmarkEnd w:id="173"/>
      <w:bookmarkEnd w:id="174"/>
      <w:bookmarkEnd w:id="175"/>
      <w:bookmarkEnd w:id="176"/>
    </w:p>
    <w:tbl>
      <w:tblPr>
        <w:tblStyle w:val="5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946"/>
        <w:gridCol w:w="2339"/>
        <w:gridCol w:w="4333"/>
      </w:tblGrid>
      <w:tr w14:paraId="344A7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4" w:type="pct"/>
            <w:gridSpan w:val="2"/>
            <w:tcBorders>
              <w:top w:val="single" w:color="auto" w:sz="4" w:space="0"/>
              <w:left w:val="single" w:color="auto" w:sz="4" w:space="0"/>
              <w:bottom w:val="single" w:color="auto" w:sz="4" w:space="0"/>
              <w:right w:val="single" w:color="auto" w:sz="4" w:space="0"/>
            </w:tcBorders>
            <w:vAlign w:val="center"/>
          </w:tcPr>
          <w:p w14:paraId="4CCF242A">
            <w:pPr>
              <w:spacing w:line="240" w:lineRule="auto"/>
              <w:jc w:val="center"/>
              <w:rPr>
                <w:rFonts w:cs="宋体"/>
                <w:b/>
                <w:highlight w:val="none"/>
              </w:rPr>
            </w:pPr>
            <w:r>
              <w:rPr>
                <w:rFonts w:hint="eastAsia" w:cs="宋体"/>
                <w:b/>
                <w:highlight w:val="none"/>
              </w:rPr>
              <w:t>条款号</w:t>
            </w:r>
          </w:p>
        </w:tc>
        <w:tc>
          <w:tcPr>
            <w:tcW w:w="1372" w:type="pct"/>
            <w:tcBorders>
              <w:top w:val="single" w:color="auto" w:sz="4" w:space="0"/>
              <w:left w:val="single" w:color="auto" w:sz="4" w:space="0"/>
              <w:bottom w:val="single" w:color="auto" w:sz="4" w:space="0"/>
              <w:right w:val="single" w:color="auto" w:sz="4" w:space="0"/>
            </w:tcBorders>
            <w:vAlign w:val="center"/>
          </w:tcPr>
          <w:p w14:paraId="379C2270">
            <w:pPr>
              <w:spacing w:line="240" w:lineRule="auto"/>
              <w:jc w:val="center"/>
              <w:rPr>
                <w:rFonts w:cs="宋体"/>
                <w:b/>
                <w:highlight w:val="none"/>
              </w:rPr>
            </w:pPr>
            <w:r>
              <w:rPr>
                <w:rFonts w:hint="eastAsia" w:cs="宋体"/>
                <w:b/>
                <w:highlight w:val="none"/>
              </w:rPr>
              <w:t>评审因素</w:t>
            </w:r>
          </w:p>
        </w:tc>
        <w:tc>
          <w:tcPr>
            <w:tcW w:w="2543" w:type="pct"/>
            <w:tcBorders>
              <w:top w:val="single" w:color="auto" w:sz="4" w:space="0"/>
              <w:left w:val="single" w:color="auto" w:sz="4" w:space="0"/>
              <w:bottom w:val="single" w:color="auto" w:sz="4" w:space="0"/>
              <w:right w:val="single" w:color="auto" w:sz="4" w:space="0"/>
            </w:tcBorders>
            <w:vAlign w:val="center"/>
          </w:tcPr>
          <w:p w14:paraId="6E627FCE">
            <w:pPr>
              <w:spacing w:line="240" w:lineRule="auto"/>
              <w:jc w:val="center"/>
              <w:rPr>
                <w:rFonts w:cs="宋体"/>
                <w:b/>
                <w:highlight w:val="none"/>
              </w:rPr>
            </w:pPr>
            <w:r>
              <w:rPr>
                <w:rFonts w:hint="eastAsia" w:cs="宋体"/>
                <w:b/>
                <w:highlight w:val="none"/>
              </w:rPr>
              <w:t>评审标准</w:t>
            </w:r>
          </w:p>
        </w:tc>
      </w:tr>
      <w:tr w14:paraId="3059A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restart"/>
            <w:tcBorders>
              <w:top w:val="single" w:color="auto" w:sz="4" w:space="0"/>
            </w:tcBorders>
            <w:vAlign w:val="center"/>
          </w:tcPr>
          <w:p w14:paraId="546E2FF7">
            <w:pPr>
              <w:spacing w:line="240" w:lineRule="auto"/>
              <w:jc w:val="center"/>
              <w:rPr>
                <w:rFonts w:cs="宋体"/>
                <w:highlight w:val="none"/>
              </w:rPr>
            </w:pPr>
            <w:r>
              <w:rPr>
                <w:rFonts w:hint="eastAsia" w:cs="宋体"/>
                <w:highlight w:val="none"/>
              </w:rPr>
              <w:t>2.1.1</w:t>
            </w:r>
          </w:p>
        </w:tc>
        <w:tc>
          <w:tcPr>
            <w:tcW w:w="555" w:type="pct"/>
            <w:vMerge w:val="restart"/>
            <w:tcBorders>
              <w:top w:val="single" w:color="auto" w:sz="4" w:space="0"/>
            </w:tcBorders>
            <w:vAlign w:val="center"/>
          </w:tcPr>
          <w:p w14:paraId="61FCF515">
            <w:pPr>
              <w:spacing w:line="240" w:lineRule="auto"/>
              <w:jc w:val="center"/>
              <w:rPr>
                <w:rFonts w:cs="宋体"/>
                <w:highlight w:val="none"/>
              </w:rPr>
            </w:pPr>
            <w:r>
              <w:rPr>
                <w:rFonts w:hint="eastAsia" w:cs="宋体"/>
                <w:highlight w:val="none"/>
              </w:rPr>
              <w:t>资格性审查</w:t>
            </w:r>
          </w:p>
        </w:tc>
        <w:tc>
          <w:tcPr>
            <w:tcW w:w="1372" w:type="pct"/>
            <w:tcBorders>
              <w:top w:val="single" w:color="auto" w:sz="4" w:space="0"/>
            </w:tcBorders>
            <w:vAlign w:val="center"/>
          </w:tcPr>
          <w:p w14:paraId="403E34F1">
            <w:pPr>
              <w:spacing w:line="240" w:lineRule="auto"/>
              <w:jc w:val="center"/>
              <w:rPr>
                <w:rFonts w:cs="宋体"/>
                <w:highlight w:val="none"/>
              </w:rPr>
            </w:pPr>
            <w:r>
              <w:rPr>
                <w:rFonts w:hint="eastAsia" w:cs="宋体"/>
                <w:szCs w:val="24"/>
                <w:highlight w:val="none"/>
              </w:rPr>
              <w:t>营业执照副本</w:t>
            </w:r>
          </w:p>
        </w:tc>
        <w:tc>
          <w:tcPr>
            <w:tcW w:w="2543" w:type="pct"/>
            <w:tcBorders>
              <w:top w:val="single" w:color="auto" w:sz="4" w:space="0"/>
            </w:tcBorders>
            <w:vAlign w:val="center"/>
          </w:tcPr>
          <w:p w14:paraId="1D4A29B2">
            <w:pPr>
              <w:rPr>
                <w:rFonts w:cs="宋体"/>
                <w:highlight w:val="none"/>
              </w:rPr>
            </w:pPr>
            <w:r>
              <w:rPr>
                <w:rFonts w:hint="eastAsia" w:cs="宋体"/>
                <w:szCs w:val="24"/>
                <w:highlight w:val="none"/>
              </w:rPr>
              <w:t>具备有效的营业执照，</w:t>
            </w:r>
            <w:r>
              <w:rPr>
                <w:rFonts w:hint="eastAsia" w:cs="宋体"/>
                <w:color w:val="000000"/>
                <w:szCs w:val="24"/>
                <w:highlight w:val="none"/>
              </w:rPr>
              <w:t>复印件加盖公章</w:t>
            </w:r>
          </w:p>
        </w:tc>
      </w:tr>
      <w:tr w14:paraId="4C1CF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35301F41">
            <w:pPr>
              <w:spacing w:line="240" w:lineRule="auto"/>
              <w:jc w:val="center"/>
              <w:rPr>
                <w:rFonts w:cs="宋体"/>
                <w:highlight w:val="none"/>
              </w:rPr>
            </w:pPr>
          </w:p>
        </w:tc>
        <w:tc>
          <w:tcPr>
            <w:tcW w:w="555" w:type="pct"/>
            <w:vMerge w:val="continue"/>
            <w:vAlign w:val="center"/>
          </w:tcPr>
          <w:p w14:paraId="143531C4">
            <w:pPr>
              <w:spacing w:line="240" w:lineRule="auto"/>
              <w:jc w:val="center"/>
              <w:rPr>
                <w:rFonts w:cs="宋体"/>
                <w:highlight w:val="none"/>
              </w:rPr>
            </w:pPr>
          </w:p>
        </w:tc>
        <w:tc>
          <w:tcPr>
            <w:tcW w:w="1372" w:type="pct"/>
            <w:vAlign w:val="center"/>
          </w:tcPr>
          <w:p w14:paraId="0CA36619">
            <w:pPr>
              <w:pStyle w:val="111"/>
              <w:spacing w:line="240" w:lineRule="auto"/>
              <w:ind w:left="58" w:right="55"/>
              <w:jc w:val="center"/>
              <w:rPr>
                <w:rFonts w:ascii="宋体" w:hAnsi="宋体" w:cs="宋体"/>
                <w:color w:val="000000"/>
                <w:sz w:val="24"/>
                <w:szCs w:val="24"/>
                <w:highlight w:val="none"/>
                <w:lang w:eastAsia="zh-CN"/>
              </w:rPr>
            </w:pPr>
            <w:r>
              <w:rPr>
                <w:rFonts w:hint="eastAsia" w:ascii="宋体" w:hAnsi="宋体" w:cs="宋体"/>
                <w:sz w:val="24"/>
                <w:szCs w:val="24"/>
                <w:highlight w:val="none"/>
                <w:lang w:eastAsia="zh-CN"/>
              </w:rPr>
              <w:t>具有良好的商业信誉和健全的财务会计制度</w:t>
            </w:r>
          </w:p>
        </w:tc>
        <w:tc>
          <w:tcPr>
            <w:tcW w:w="2543" w:type="pct"/>
            <w:vAlign w:val="center"/>
          </w:tcPr>
          <w:p w14:paraId="6852E48D">
            <w:pPr>
              <w:jc w:val="left"/>
              <w:rPr>
                <w:rFonts w:cs="宋体"/>
                <w:color w:val="000000"/>
                <w:kern w:val="0"/>
                <w:szCs w:val="22"/>
                <w:highlight w:val="none"/>
              </w:rPr>
            </w:pPr>
            <w:r>
              <w:rPr>
                <w:rFonts w:hint="eastAsia" w:cs="宋体"/>
                <w:color w:val="000000"/>
                <w:kern w:val="0"/>
                <w:szCs w:val="24"/>
                <w:highlight w:val="none"/>
              </w:rPr>
              <w:t>提供供应商承诺函或近一年（202</w:t>
            </w:r>
            <w:r>
              <w:rPr>
                <w:rFonts w:hint="eastAsia" w:cs="宋体"/>
                <w:color w:val="000000"/>
                <w:kern w:val="0"/>
                <w:szCs w:val="24"/>
                <w:highlight w:val="none"/>
                <w:lang w:val="en-US" w:eastAsia="zh-CN"/>
              </w:rPr>
              <w:t>3</w:t>
            </w:r>
            <w:r>
              <w:rPr>
                <w:rFonts w:hint="eastAsia" w:cs="宋体"/>
                <w:color w:val="000000"/>
                <w:kern w:val="0"/>
                <w:szCs w:val="24"/>
                <w:highlight w:val="none"/>
              </w:rPr>
              <w:t>年或202</w:t>
            </w:r>
            <w:r>
              <w:rPr>
                <w:rFonts w:hint="eastAsia" w:cs="宋体"/>
                <w:color w:val="000000"/>
                <w:kern w:val="0"/>
                <w:szCs w:val="24"/>
                <w:highlight w:val="none"/>
                <w:lang w:val="en-US" w:eastAsia="zh-CN"/>
              </w:rPr>
              <w:t>4</w:t>
            </w:r>
            <w:r>
              <w:rPr>
                <w:rFonts w:hint="eastAsia" w:cs="宋体"/>
                <w:color w:val="000000"/>
                <w:kern w:val="0"/>
                <w:szCs w:val="24"/>
                <w:highlight w:val="none"/>
              </w:rPr>
              <w:t>年）财务审计报告或银行资信证明，加盖公章</w:t>
            </w:r>
          </w:p>
        </w:tc>
      </w:tr>
      <w:tr w14:paraId="3EC42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0FFE18D8">
            <w:pPr>
              <w:spacing w:line="240" w:lineRule="auto"/>
              <w:jc w:val="center"/>
              <w:rPr>
                <w:rFonts w:cs="宋体"/>
                <w:highlight w:val="none"/>
              </w:rPr>
            </w:pPr>
          </w:p>
        </w:tc>
        <w:tc>
          <w:tcPr>
            <w:tcW w:w="555" w:type="pct"/>
            <w:vMerge w:val="continue"/>
            <w:vAlign w:val="center"/>
          </w:tcPr>
          <w:p w14:paraId="35864CBB">
            <w:pPr>
              <w:spacing w:line="240" w:lineRule="auto"/>
              <w:jc w:val="center"/>
              <w:rPr>
                <w:rFonts w:cs="宋体"/>
                <w:highlight w:val="none"/>
              </w:rPr>
            </w:pPr>
          </w:p>
        </w:tc>
        <w:tc>
          <w:tcPr>
            <w:tcW w:w="1372" w:type="pct"/>
            <w:vAlign w:val="center"/>
          </w:tcPr>
          <w:p w14:paraId="2806AE01">
            <w:pPr>
              <w:pStyle w:val="111"/>
              <w:spacing w:line="240" w:lineRule="auto"/>
              <w:ind w:left="58" w:right="55"/>
              <w:jc w:val="center"/>
              <w:rPr>
                <w:rFonts w:ascii="宋体" w:hAnsi="宋体" w:cs="宋体"/>
                <w:color w:val="000000"/>
                <w:sz w:val="24"/>
                <w:szCs w:val="24"/>
                <w:highlight w:val="none"/>
                <w:lang w:eastAsia="zh-CN"/>
              </w:rPr>
            </w:pPr>
            <w:r>
              <w:rPr>
                <w:rFonts w:hint="eastAsia" w:ascii="宋体" w:hAnsi="宋体" w:cs="宋体"/>
                <w:color w:val="000000"/>
                <w:sz w:val="24"/>
                <w:szCs w:val="24"/>
                <w:highlight w:val="none"/>
                <w:lang w:eastAsia="zh-CN"/>
              </w:rPr>
              <w:t>具有履行合同所必需的设备和专业技术能力</w:t>
            </w:r>
          </w:p>
        </w:tc>
        <w:tc>
          <w:tcPr>
            <w:tcW w:w="2543" w:type="pct"/>
            <w:vAlign w:val="center"/>
          </w:tcPr>
          <w:p w14:paraId="2525D8D6">
            <w:pPr>
              <w:jc w:val="left"/>
              <w:rPr>
                <w:rFonts w:cs="宋体"/>
                <w:color w:val="000000"/>
                <w:kern w:val="0"/>
                <w:szCs w:val="24"/>
                <w:highlight w:val="none"/>
              </w:rPr>
            </w:pPr>
            <w:r>
              <w:rPr>
                <w:rFonts w:hint="eastAsia" w:cs="宋体"/>
                <w:szCs w:val="24"/>
                <w:highlight w:val="none"/>
              </w:rPr>
              <w:t>提供供应商承诺函</w:t>
            </w:r>
            <w:r>
              <w:rPr>
                <w:rFonts w:hint="eastAsia" w:cs="宋体"/>
                <w:color w:val="000000"/>
                <w:kern w:val="0"/>
                <w:szCs w:val="24"/>
                <w:highlight w:val="none"/>
              </w:rPr>
              <w:t>，加盖公章</w:t>
            </w:r>
          </w:p>
        </w:tc>
      </w:tr>
      <w:tr w14:paraId="41894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6BF47439">
            <w:pPr>
              <w:spacing w:line="240" w:lineRule="auto"/>
              <w:jc w:val="center"/>
              <w:rPr>
                <w:rFonts w:cs="宋体"/>
                <w:highlight w:val="none"/>
              </w:rPr>
            </w:pPr>
          </w:p>
        </w:tc>
        <w:tc>
          <w:tcPr>
            <w:tcW w:w="555" w:type="pct"/>
            <w:vMerge w:val="continue"/>
            <w:vAlign w:val="center"/>
          </w:tcPr>
          <w:p w14:paraId="4E9C339C">
            <w:pPr>
              <w:spacing w:line="240" w:lineRule="auto"/>
              <w:jc w:val="center"/>
              <w:rPr>
                <w:rFonts w:cs="宋体"/>
                <w:highlight w:val="none"/>
              </w:rPr>
            </w:pPr>
          </w:p>
        </w:tc>
        <w:tc>
          <w:tcPr>
            <w:tcW w:w="1372" w:type="pct"/>
            <w:vAlign w:val="center"/>
          </w:tcPr>
          <w:p w14:paraId="754D24B1">
            <w:pPr>
              <w:autoSpaceDE w:val="0"/>
              <w:autoSpaceDN w:val="0"/>
              <w:adjustRightInd w:val="0"/>
              <w:snapToGrid w:val="0"/>
              <w:spacing w:line="240" w:lineRule="auto"/>
              <w:jc w:val="center"/>
              <w:rPr>
                <w:rFonts w:cs="宋体"/>
                <w:color w:val="000000"/>
                <w:kern w:val="0"/>
                <w:szCs w:val="24"/>
                <w:highlight w:val="none"/>
              </w:rPr>
            </w:pPr>
            <w:r>
              <w:rPr>
                <w:rFonts w:hint="eastAsia" w:cs="宋体"/>
                <w:color w:val="000000"/>
                <w:kern w:val="0"/>
                <w:szCs w:val="24"/>
                <w:highlight w:val="none"/>
              </w:rPr>
              <w:t>有依法缴纳税收和社会保障资金的良好记录</w:t>
            </w:r>
          </w:p>
        </w:tc>
        <w:tc>
          <w:tcPr>
            <w:tcW w:w="2543" w:type="pct"/>
            <w:vAlign w:val="center"/>
          </w:tcPr>
          <w:p w14:paraId="4C0F9334">
            <w:pPr>
              <w:wordWrap w:val="0"/>
              <w:rPr>
                <w:rFonts w:cs="宋体"/>
                <w:color w:val="000000"/>
                <w:kern w:val="0"/>
                <w:szCs w:val="24"/>
                <w:highlight w:val="none"/>
              </w:rPr>
            </w:pPr>
            <w:r>
              <w:rPr>
                <w:rFonts w:hint="eastAsia" w:cs="宋体"/>
                <w:color w:val="000000"/>
                <w:kern w:val="0"/>
                <w:szCs w:val="24"/>
                <w:highlight w:val="none"/>
              </w:rPr>
              <w:t>供应商提供供应商承诺函或近半年（202</w:t>
            </w:r>
            <w:r>
              <w:rPr>
                <w:rFonts w:hint="eastAsia" w:cs="宋体"/>
                <w:color w:val="000000"/>
                <w:kern w:val="0"/>
                <w:szCs w:val="24"/>
                <w:highlight w:val="none"/>
                <w:lang w:val="en-US" w:eastAsia="zh-CN"/>
              </w:rPr>
              <w:t>4</w:t>
            </w:r>
            <w:r>
              <w:rPr>
                <w:rFonts w:hint="eastAsia" w:cs="宋体"/>
                <w:color w:val="000000"/>
                <w:kern w:val="0"/>
                <w:szCs w:val="24"/>
                <w:highlight w:val="none"/>
              </w:rPr>
              <w:t>.</w:t>
            </w:r>
            <w:r>
              <w:rPr>
                <w:rFonts w:hint="eastAsia" w:cs="宋体"/>
                <w:color w:val="000000"/>
                <w:kern w:val="0"/>
                <w:szCs w:val="24"/>
                <w:highlight w:val="none"/>
                <w:lang w:val="en-US" w:eastAsia="zh-CN"/>
              </w:rPr>
              <w:t>09</w:t>
            </w:r>
            <w:r>
              <w:rPr>
                <w:rFonts w:hint="eastAsia" w:cs="宋体"/>
                <w:color w:val="000000"/>
                <w:kern w:val="0"/>
                <w:szCs w:val="24"/>
                <w:highlight w:val="none"/>
              </w:rPr>
              <w:t>-202</w:t>
            </w:r>
            <w:r>
              <w:rPr>
                <w:rFonts w:hint="eastAsia" w:cs="宋体"/>
                <w:color w:val="000000"/>
                <w:kern w:val="0"/>
                <w:szCs w:val="24"/>
                <w:highlight w:val="none"/>
                <w:lang w:val="en-US" w:eastAsia="zh-CN"/>
              </w:rPr>
              <w:t>5</w:t>
            </w:r>
            <w:r>
              <w:rPr>
                <w:rFonts w:hint="eastAsia" w:cs="宋体"/>
                <w:color w:val="000000"/>
                <w:kern w:val="0"/>
                <w:szCs w:val="24"/>
                <w:highlight w:val="none"/>
              </w:rPr>
              <w:t>.</w:t>
            </w:r>
            <w:r>
              <w:rPr>
                <w:rFonts w:hint="eastAsia" w:cs="宋体"/>
                <w:color w:val="000000"/>
                <w:kern w:val="0"/>
                <w:szCs w:val="24"/>
                <w:highlight w:val="none"/>
                <w:lang w:val="en-US" w:eastAsia="zh-CN"/>
              </w:rPr>
              <w:t>03</w:t>
            </w:r>
            <w:r>
              <w:rPr>
                <w:rFonts w:hint="eastAsia" w:cs="宋体"/>
                <w:color w:val="000000"/>
                <w:kern w:val="0"/>
                <w:szCs w:val="24"/>
                <w:highlight w:val="none"/>
              </w:rPr>
              <w:t>）内任意一个月的纳税凭证和社保缴纳凭证，复印件加盖公章</w:t>
            </w:r>
          </w:p>
        </w:tc>
      </w:tr>
      <w:tr w14:paraId="2753D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69B88098">
            <w:pPr>
              <w:spacing w:line="240" w:lineRule="auto"/>
              <w:jc w:val="center"/>
              <w:rPr>
                <w:rFonts w:cs="宋体"/>
                <w:highlight w:val="none"/>
              </w:rPr>
            </w:pPr>
          </w:p>
        </w:tc>
        <w:tc>
          <w:tcPr>
            <w:tcW w:w="555" w:type="pct"/>
            <w:vMerge w:val="continue"/>
            <w:vAlign w:val="center"/>
          </w:tcPr>
          <w:p w14:paraId="3B9E8FE5">
            <w:pPr>
              <w:spacing w:line="240" w:lineRule="auto"/>
              <w:jc w:val="center"/>
              <w:rPr>
                <w:rFonts w:cs="宋体"/>
                <w:highlight w:val="none"/>
              </w:rPr>
            </w:pPr>
          </w:p>
        </w:tc>
        <w:tc>
          <w:tcPr>
            <w:tcW w:w="1372" w:type="pct"/>
            <w:vAlign w:val="center"/>
          </w:tcPr>
          <w:p w14:paraId="44B3B710">
            <w:pPr>
              <w:pStyle w:val="111"/>
              <w:spacing w:line="240" w:lineRule="auto"/>
              <w:ind w:left="58" w:right="55"/>
              <w:jc w:val="center"/>
              <w:rPr>
                <w:rFonts w:ascii="宋体" w:hAnsi="宋体" w:cs="宋体"/>
                <w:color w:val="000000"/>
                <w:sz w:val="24"/>
                <w:highlight w:val="none"/>
                <w:lang w:eastAsia="zh-CN"/>
              </w:rPr>
            </w:pPr>
            <w:r>
              <w:rPr>
                <w:rFonts w:hint="eastAsia" w:ascii="宋体" w:hAnsi="宋体" w:cs="宋体"/>
                <w:color w:val="000000"/>
                <w:sz w:val="24"/>
                <w:szCs w:val="24"/>
                <w:highlight w:val="none"/>
                <w:lang w:eastAsia="zh-CN"/>
              </w:rPr>
              <w:t>供应商参加政府采购活动前三年（202</w:t>
            </w:r>
            <w:r>
              <w:rPr>
                <w:rFonts w:hint="eastAsia" w:ascii="宋体" w:hAnsi="宋体" w:cs="宋体"/>
                <w:color w:val="000000"/>
                <w:sz w:val="24"/>
                <w:szCs w:val="24"/>
                <w:highlight w:val="none"/>
                <w:lang w:val="en-US" w:eastAsia="zh-CN"/>
              </w:rPr>
              <w:t>2</w:t>
            </w:r>
            <w:r>
              <w:rPr>
                <w:rFonts w:hint="eastAsia" w:ascii="宋体" w:hAnsi="宋体" w:cs="宋体"/>
                <w:color w:val="000000"/>
                <w:sz w:val="24"/>
                <w:szCs w:val="24"/>
                <w:highlight w:val="none"/>
                <w:lang w:eastAsia="zh-CN"/>
              </w:rPr>
              <w:t>年至今）内，在经营活动中没有重大违法记录的书面声明</w:t>
            </w:r>
          </w:p>
        </w:tc>
        <w:tc>
          <w:tcPr>
            <w:tcW w:w="2543" w:type="pct"/>
            <w:vAlign w:val="center"/>
          </w:tcPr>
          <w:p w14:paraId="38676800">
            <w:pPr>
              <w:jc w:val="left"/>
              <w:rPr>
                <w:rFonts w:cs="宋体"/>
                <w:color w:val="000000"/>
                <w:kern w:val="0"/>
                <w:szCs w:val="22"/>
                <w:highlight w:val="none"/>
              </w:rPr>
            </w:pPr>
            <w:r>
              <w:rPr>
                <w:rFonts w:hint="eastAsia" w:cs="宋体"/>
                <w:color w:val="000000"/>
                <w:kern w:val="0"/>
                <w:szCs w:val="24"/>
                <w:highlight w:val="none"/>
              </w:rPr>
              <w:t>提供供应商承诺函，加盖公章</w:t>
            </w:r>
          </w:p>
        </w:tc>
      </w:tr>
      <w:tr w14:paraId="3F623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1F2BF16B">
            <w:pPr>
              <w:spacing w:line="240" w:lineRule="auto"/>
              <w:jc w:val="center"/>
              <w:rPr>
                <w:rFonts w:cs="宋体"/>
                <w:highlight w:val="none"/>
              </w:rPr>
            </w:pPr>
          </w:p>
        </w:tc>
        <w:tc>
          <w:tcPr>
            <w:tcW w:w="555" w:type="pct"/>
            <w:vMerge w:val="continue"/>
            <w:vAlign w:val="center"/>
          </w:tcPr>
          <w:p w14:paraId="312A9B29">
            <w:pPr>
              <w:spacing w:line="240" w:lineRule="auto"/>
              <w:jc w:val="center"/>
              <w:rPr>
                <w:rFonts w:cs="宋体"/>
                <w:highlight w:val="none"/>
              </w:rPr>
            </w:pPr>
          </w:p>
        </w:tc>
        <w:tc>
          <w:tcPr>
            <w:tcW w:w="1372" w:type="pct"/>
            <w:vAlign w:val="center"/>
          </w:tcPr>
          <w:p w14:paraId="14A7D539">
            <w:pPr>
              <w:pStyle w:val="111"/>
              <w:spacing w:line="240" w:lineRule="auto"/>
              <w:ind w:left="58" w:right="55"/>
              <w:jc w:val="center"/>
              <w:rPr>
                <w:rFonts w:ascii="宋体" w:hAnsi="宋体" w:cs="宋体"/>
                <w:color w:val="000000"/>
                <w:sz w:val="24"/>
                <w:szCs w:val="24"/>
                <w:highlight w:val="none"/>
                <w:lang w:eastAsia="zh-CN"/>
              </w:rPr>
            </w:pPr>
            <w:r>
              <w:rPr>
                <w:rFonts w:hint="eastAsia" w:ascii="宋体" w:hAnsi="宋体" w:cs="宋体"/>
                <w:color w:val="000000"/>
                <w:sz w:val="24"/>
                <w:szCs w:val="24"/>
                <w:highlight w:val="none"/>
                <w:lang w:eastAsia="zh-CN"/>
              </w:rPr>
              <w:t>信用网站查询情况</w:t>
            </w:r>
          </w:p>
        </w:tc>
        <w:tc>
          <w:tcPr>
            <w:tcW w:w="2543" w:type="pct"/>
            <w:vAlign w:val="center"/>
          </w:tcPr>
          <w:p w14:paraId="21D841E2">
            <w:pPr>
              <w:pStyle w:val="111"/>
              <w:ind w:left="103" w:right="87"/>
              <w:rPr>
                <w:rFonts w:ascii="宋体" w:hAnsi="宋体" w:cs="宋体"/>
                <w:color w:val="000000"/>
                <w:sz w:val="24"/>
                <w:szCs w:val="24"/>
                <w:highlight w:val="none"/>
                <w:lang w:eastAsia="zh-CN"/>
              </w:rPr>
            </w:pPr>
            <w:r>
              <w:rPr>
                <w:rFonts w:hint="eastAsia" w:ascii="宋体" w:hAnsi="宋体" w:cs="宋体"/>
                <w:color w:val="000000"/>
                <w:sz w:val="24"/>
                <w:szCs w:val="24"/>
                <w:highlight w:val="none"/>
                <w:lang w:eastAsia="zh-CN"/>
              </w:rPr>
              <w:t>符合“供应商须知前附表”规定</w:t>
            </w:r>
          </w:p>
        </w:tc>
      </w:tr>
      <w:tr w14:paraId="76AAB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28" w:type="pct"/>
            <w:vMerge w:val="restart"/>
            <w:vAlign w:val="center"/>
          </w:tcPr>
          <w:p w14:paraId="4491685F">
            <w:pPr>
              <w:spacing w:line="240" w:lineRule="auto"/>
              <w:jc w:val="center"/>
              <w:rPr>
                <w:rFonts w:cs="宋体"/>
                <w:highlight w:val="none"/>
              </w:rPr>
            </w:pPr>
            <w:r>
              <w:rPr>
                <w:rFonts w:hint="eastAsia" w:cs="宋体"/>
                <w:highlight w:val="none"/>
              </w:rPr>
              <w:t>2.1.2</w:t>
            </w:r>
          </w:p>
        </w:tc>
        <w:tc>
          <w:tcPr>
            <w:tcW w:w="555" w:type="pct"/>
            <w:vMerge w:val="restart"/>
            <w:vAlign w:val="center"/>
          </w:tcPr>
          <w:p w14:paraId="1AC7B71B">
            <w:pPr>
              <w:spacing w:line="240" w:lineRule="auto"/>
              <w:jc w:val="center"/>
              <w:rPr>
                <w:rFonts w:cs="宋体"/>
                <w:highlight w:val="none"/>
              </w:rPr>
            </w:pPr>
            <w:r>
              <w:rPr>
                <w:rFonts w:hint="eastAsia" w:cs="宋体"/>
                <w:highlight w:val="none"/>
              </w:rPr>
              <w:t>符合性审查</w:t>
            </w:r>
          </w:p>
        </w:tc>
        <w:tc>
          <w:tcPr>
            <w:tcW w:w="1372" w:type="pct"/>
            <w:vAlign w:val="center"/>
          </w:tcPr>
          <w:p w14:paraId="0D788FC3">
            <w:pPr>
              <w:spacing w:line="240" w:lineRule="auto"/>
              <w:jc w:val="center"/>
              <w:rPr>
                <w:rFonts w:cs="宋体"/>
                <w:highlight w:val="none"/>
              </w:rPr>
            </w:pPr>
            <w:r>
              <w:rPr>
                <w:rFonts w:hint="eastAsia" w:cs="宋体"/>
                <w:highlight w:val="none"/>
              </w:rPr>
              <w:t>供应商名称</w:t>
            </w:r>
          </w:p>
        </w:tc>
        <w:tc>
          <w:tcPr>
            <w:tcW w:w="2543" w:type="pct"/>
            <w:vAlign w:val="center"/>
          </w:tcPr>
          <w:p w14:paraId="4BDC5D65">
            <w:pPr>
              <w:rPr>
                <w:rFonts w:cs="宋体"/>
                <w:highlight w:val="none"/>
              </w:rPr>
            </w:pPr>
            <w:r>
              <w:rPr>
                <w:rFonts w:hint="eastAsia" w:cs="宋体"/>
                <w:highlight w:val="none"/>
              </w:rPr>
              <w:t>与营业执照一致</w:t>
            </w:r>
          </w:p>
        </w:tc>
      </w:tr>
      <w:tr w14:paraId="59873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04091BA0">
            <w:pPr>
              <w:spacing w:line="240" w:lineRule="auto"/>
              <w:jc w:val="center"/>
              <w:rPr>
                <w:rFonts w:cs="宋体"/>
                <w:highlight w:val="none"/>
              </w:rPr>
            </w:pPr>
          </w:p>
        </w:tc>
        <w:tc>
          <w:tcPr>
            <w:tcW w:w="555" w:type="pct"/>
            <w:vMerge w:val="continue"/>
            <w:vAlign w:val="center"/>
          </w:tcPr>
          <w:p w14:paraId="4159D9CC">
            <w:pPr>
              <w:spacing w:line="240" w:lineRule="auto"/>
              <w:jc w:val="center"/>
              <w:rPr>
                <w:rFonts w:cs="宋体"/>
                <w:highlight w:val="none"/>
              </w:rPr>
            </w:pPr>
          </w:p>
        </w:tc>
        <w:tc>
          <w:tcPr>
            <w:tcW w:w="1372" w:type="pct"/>
            <w:vAlign w:val="center"/>
          </w:tcPr>
          <w:p w14:paraId="42F557EF">
            <w:pPr>
              <w:spacing w:line="240" w:lineRule="auto"/>
              <w:jc w:val="center"/>
              <w:rPr>
                <w:rFonts w:cs="宋体"/>
                <w:highlight w:val="none"/>
              </w:rPr>
            </w:pPr>
            <w:r>
              <w:rPr>
                <w:rFonts w:hint="eastAsia" w:cs="宋体"/>
                <w:highlight w:val="none"/>
              </w:rPr>
              <w:t>服务期</w:t>
            </w:r>
          </w:p>
        </w:tc>
        <w:tc>
          <w:tcPr>
            <w:tcW w:w="2543" w:type="pct"/>
            <w:vAlign w:val="center"/>
          </w:tcPr>
          <w:p w14:paraId="4095C1C9">
            <w:pPr>
              <w:rPr>
                <w:rFonts w:cs="宋体"/>
                <w:highlight w:val="none"/>
              </w:rPr>
            </w:pPr>
            <w:r>
              <w:rPr>
                <w:rFonts w:hint="eastAsia" w:cs="宋体"/>
                <w:highlight w:val="none"/>
              </w:rPr>
              <w:t>符合“供应商须知表”的规定</w:t>
            </w:r>
          </w:p>
        </w:tc>
      </w:tr>
      <w:tr w14:paraId="2B852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03F3A1FE">
            <w:pPr>
              <w:spacing w:line="240" w:lineRule="auto"/>
              <w:jc w:val="center"/>
              <w:rPr>
                <w:rFonts w:cs="宋体"/>
                <w:highlight w:val="none"/>
              </w:rPr>
            </w:pPr>
          </w:p>
        </w:tc>
        <w:tc>
          <w:tcPr>
            <w:tcW w:w="555" w:type="pct"/>
            <w:vMerge w:val="continue"/>
            <w:vAlign w:val="center"/>
          </w:tcPr>
          <w:p w14:paraId="14130A74">
            <w:pPr>
              <w:spacing w:line="240" w:lineRule="auto"/>
              <w:jc w:val="center"/>
              <w:rPr>
                <w:rFonts w:cs="宋体"/>
                <w:highlight w:val="none"/>
              </w:rPr>
            </w:pPr>
          </w:p>
        </w:tc>
        <w:tc>
          <w:tcPr>
            <w:tcW w:w="1372" w:type="pct"/>
            <w:vAlign w:val="center"/>
          </w:tcPr>
          <w:p w14:paraId="742F2867">
            <w:pPr>
              <w:spacing w:line="240" w:lineRule="auto"/>
              <w:jc w:val="center"/>
              <w:rPr>
                <w:rFonts w:cs="宋体"/>
                <w:highlight w:val="none"/>
              </w:rPr>
            </w:pPr>
            <w:r>
              <w:rPr>
                <w:rFonts w:hint="eastAsia" w:cs="宋体"/>
                <w:highlight w:val="none"/>
              </w:rPr>
              <w:t>项目地点</w:t>
            </w:r>
          </w:p>
        </w:tc>
        <w:tc>
          <w:tcPr>
            <w:tcW w:w="2543" w:type="pct"/>
            <w:vAlign w:val="center"/>
          </w:tcPr>
          <w:p w14:paraId="5601AA5E">
            <w:pPr>
              <w:rPr>
                <w:rFonts w:cs="宋体"/>
                <w:highlight w:val="none"/>
              </w:rPr>
            </w:pPr>
            <w:r>
              <w:rPr>
                <w:rFonts w:hint="eastAsia" w:cs="宋体"/>
                <w:highlight w:val="none"/>
              </w:rPr>
              <w:t>符合“供应商须知表”的规定</w:t>
            </w:r>
          </w:p>
        </w:tc>
      </w:tr>
      <w:tr w14:paraId="180CE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5F20A393">
            <w:pPr>
              <w:spacing w:line="240" w:lineRule="auto"/>
              <w:jc w:val="center"/>
              <w:rPr>
                <w:rFonts w:cs="宋体"/>
                <w:highlight w:val="none"/>
              </w:rPr>
            </w:pPr>
          </w:p>
        </w:tc>
        <w:tc>
          <w:tcPr>
            <w:tcW w:w="555" w:type="pct"/>
            <w:vMerge w:val="continue"/>
            <w:vAlign w:val="center"/>
          </w:tcPr>
          <w:p w14:paraId="35A77D3D">
            <w:pPr>
              <w:spacing w:line="240" w:lineRule="auto"/>
              <w:jc w:val="center"/>
              <w:rPr>
                <w:rFonts w:cs="宋体"/>
                <w:highlight w:val="none"/>
              </w:rPr>
            </w:pPr>
          </w:p>
        </w:tc>
        <w:tc>
          <w:tcPr>
            <w:tcW w:w="1372" w:type="pct"/>
            <w:vAlign w:val="center"/>
          </w:tcPr>
          <w:p w14:paraId="6715E9C6">
            <w:pPr>
              <w:spacing w:line="240" w:lineRule="auto"/>
              <w:jc w:val="center"/>
              <w:rPr>
                <w:rFonts w:cs="宋体"/>
                <w:highlight w:val="none"/>
              </w:rPr>
            </w:pPr>
            <w:r>
              <w:rPr>
                <w:rFonts w:hint="eastAsia" w:cs="宋体"/>
                <w:highlight w:val="none"/>
              </w:rPr>
              <w:t>技术要求</w:t>
            </w:r>
          </w:p>
        </w:tc>
        <w:tc>
          <w:tcPr>
            <w:tcW w:w="2543" w:type="pct"/>
            <w:vAlign w:val="center"/>
          </w:tcPr>
          <w:p w14:paraId="10FAE6FF">
            <w:pPr>
              <w:rPr>
                <w:rFonts w:cs="宋体"/>
                <w:highlight w:val="none"/>
              </w:rPr>
            </w:pPr>
            <w:r>
              <w:rPr>
                <w:rFonts w:hint="eastAsia" w:cs="宋体"/>
                <w:highlight w:val="none"/>
              </w:rPr>
              <w:t>符合“供应商须知表”的规定</w:t>
            </w:r>
          </w:p>
        </w:tc>
      </w:tr>
      <w:tr w14:paraId="1AEAA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4335464C">
            <w:pPr>
              <w:spacing w:line="240" w:lineRule="auto"/>
              <w:jc w:val="center"/>
              <w:rPr>
                <w:rFonts w:cs="宋体"/>
                <w:highlight w:val="none"/>
              </w:rPr>
            </w:pPr>
          </w:p>
        </w:tc>
        <w:tc>
          <w:tcPr>
            <w:tcW w:w="555" w:type="pct"/>
            <w:vMerge w:val="continue"/>
            <w:vAlign w:val="center"/>
          </w:tcPr>
          <w:p w14:paraId="563F9036">
            <w:pPr>
              <w:spacing w:line="240" w:lineRule="auto"/>
              <w:jc w:val="center"/>
              <w:rPr>
                <w:rFonts w:cs="宋体"/>
                <w:highlight w:val="none"/>
              </w:rPr>
            </w:pPr>
          </w:p>
        </w:tc>
        <w:tc>
          <w:tcPr>
            <w:tcW w:w="1372" w:type="pct"/>
            <w:vAlign w:val="center"/>
          </w:tcPr>
          <w:p w14:paraId="6040BADC">
            <w:pPr>
              <w:spacing w:line="240" w:lineRule="auto"/>
              <w:jc w:val="center"/>
              <w:rPr>
                <w:rFonts w:cs="宋体"/>
                <w:highlight w:val="none"/>
              </w:rPr>
            </w:pPr>
            <w:r>
              <w:rPr>
                <w:rFonts w:hint="eastAsia" w:cs="宋体"/>
                <w:highlight w:val="none"/>
              </w:rPr>
              <w:t>响应文件的印制、签署、盖章、装订、包装、密封、标记</w:t>
            </w:r>
          </w:p>
        </w:tc>
        <w:tc>
          <w:tcPr>
            <w:tcW w:w="2543" w:type="pct"/>
            <w:vAlign w:val="center"/>
          </w:tcPr>
          <w:p w14:paraId="0BF92F35">
            <w:pPr>
              <w:rPr>
                <w:rFonts w:cs="宋体"/>
                <w:highlight w:val="none"/>
              </w:rPr>
            </w:pPr>
            <w:r>
              <w:rPr>
                <w:rFonts w:hint="eastAsia" w:cs="宋体"/>
                <w:highlight w:val="none"/>
              </w:rPr>
              <w:t>符合“供应商须知前附表”的规定</w:t>
            </w:r>
          </w:p>
        </w:tc>
      </w:tr>
      <w:tr w14:paraId="598C0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3A71D1EA">
            <w:pPr>
              <w:spacing w:line="240" w:lineRule="auto"/>
              <w:jc w:val="center"/>
              <w:rPr>
                <w:rFonts w:cs="宋体"/>
                <w:highlight w:val="none"/>
              </w:rPr>
            </w:pPr>
          </w:p>
        </w:tc>
        <w:tc>
          <w:tcPr>
            <w:tcW w:w="555" w:type="pct"/>
            <w:vMerge w:val="continue"/>
            <w:vAlign w:val="center"/>
          </w:tcPr>
          <w:p w14:paraId="797FB55B">
            <w:pPr>
              <w:spacing w:line="240" w:lineRule="auto"/>
              <w:jc w:val="center"/>
              <w:rPr>
                <w:rFonts w:cs="宋体"/>
                <w:highlight w:val="none"/>
              </w:rPr>
            </w:pPr>
          </w:p>
        </w:tc>
        <w:tc>
          <w:tcPr>
            <w:tcW w:w="1372" w:type="pct"/>
            <w:vAlign w:val="center"/>
          </w:tcPr>
          <w:p w14:paraId="2017E421">
            <w:pPr>
              <w:spacing w:line="240" w:lineRule="auto"/>
              <w:jc w:val="center"/>
              <w:rPr>
                <w:rFonts w:cs="宋体"/>
                <w:highlight w:val="none"/>
              </w:rPr>
            </w:pPr>
            <w:r>
              <w:rPr>
                <w:rFonts w:hint="eastAsia" w:cs="宋体"/>
                <w:szCs w:val="24"/>
                <w:highlight w:val="none"/>
              </w:rPr>
              <w:t>响应文件格式</w:t>
            </w:r>
          </w:p>
        </w:tc>
        <w:tc>
          <w:tcPr>
            <w:tcW w:w="2543" w:type="pct"/>
            <w:vAlign w:val="center"/>
          </w:tcPr>
          <w:p w14:paraId="7136C8D4">
            <w:pPr>
              <w:rPr>
                <w:rFonts w:cs="宋体"/>
                <w:highlight w:val="none"/>
              </w:rPr>
            </w:pPr>
            <w:r>
              <w:rPr>
                <w:rFonts w:hint="eastAsia" w:cs="宋体"/>
                <w:highlight w:val="none"/>
              </w:rPr>
              <w:t>符合第四章“响应文件格式”的规定</w:t>
            </w:r>
          </w:p>
        </w:tc>
      </w:tr>
      <w:tr w14:paraId="65511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5B7C7D0B">
            <w:pPr>
              <w:spacing w:line="240" w:lineRule="auto"/>
              <w:jc w:val="center"/>
              <w:rPr>
                <w:rFonts w:cs="宋体"/>
                <w:highlight w:val="none"/>
              </w:rPr>
            </w:pPr>
          </w:p>
        </w:tc>
        <w:tc>
          <w:tcPr>
            <w:tcW w:w="555" w:type="pct"/>
            <w:vMerge w:val="continue"/>
            <w:vAlign w:val="center"/>
          </w:tcPr>
          <w:p w14:paraId="48887340">
            <w:pPr>
              <w:spacing w:line="240" w:lineRule="auto"/>
              <w:jc w:val="center"/>
              <w:rPr>
                <w:rFonts w:cs="宋体"/>
                <w:highlight w:val="none"/>
              </w:rPr>
            </w:pPr>
          </w:p>
        </w:tc>
        <w:tc>
          <w:tcPr>
            <w:tcW w:w="1372" w:type="pct"/>
            <w:vAlign w:val="center"/>
          </w:tcPr>
          <w:p w14:paraId="662017F1">
            <w:pPr>
              <w:spacing w:line="240" w:lineRule="auto"/>
              <w:jc w:val="center"/>
              <w:rPr>
                <w:rFonts w:cs="宋体"/>
                <w:szCs w:val="24"/>
                <w:highlight w:val="none"/>
              </w:rPr>
            </w:pPr>
            <w:r>
              <w:rPr>
                <w:rFonts w:hint="eastAsia" w:cs="宋体"/>
                <w:highlight w:val="none"/>
              </w:rPr>
              <w:t>投标内容</w:t>
            </w:r>
          </w:p>
        </w:tc>
        <w:tc>
          <w:tcPr>
            <w:tcW w:w="2543" w:type="pct"/>
            <w:vAlign w:val="center"/>
          </w:tcPr>
          <w:p w14:paraId="39A0746F">
            <w:pPr>
              <w:rPr>
                <w:rFonts w:cs="宋体"/>
                <w:highlight w:val="none"/>
              </w:rPr>
            </w:pPr>
            <w:r>
              <w:rPr>
                <w:rFonts w:hint="eastAsia" w:cs="宋体"/>
                <w:highlight w:val="none"/>
              </w:rPr>
              <w:t>符合第二章“供应商须知前附表”的规定</w:t>
            </w:r>
          </w:p>
        </w:tc>
      </w:tr>
      <w:tr w14:paraId="0F36F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0DD20DB1">
            <w:pPr>
              <w:spacing w:line="240" w:lineRule="auto"/>
              <w:jc w:val="center"/>
              <w:rPr>
                <w:rFonts w:cs="宋体"/>
                <w:highlight w:val="none"/>
              </w:rPr>
            </w:pPr>
          </w:p>
        </w:tc>
        <w:tc>
          <w:tcPr>
            <w:tcW w:w="555" w:type="pct"/>
            <w:vMerge w:val="continue"/>
            <w:vAlign w:val="center"/>
          </w:tcPr>
          <w:p w14:paraId="75FDDF53">
            <w:pPr>
              <w:spacing w:line="240" w:lineRule="auto"/>
              <w:jc w:val="center"/>
              <w:rPr>
                <w:rFonts w:cs="宋体"/>
                <w:highlight w:val="none"/>
              </w:rPr>
            </w:pPr>
          </w:p>
        </w:tc>
        <w:tc>
          <w:tcPr>
            <w:tcW w:w="1372" w:type="pct"/>
            <w:vAlign w:val="center"/>
          </w:tcPr>
          <w:p w14:paraId="431F2D99">
            <w:pPr>
              <w:spacing w:line="240" w:lineRule="auto"/>
              <w:jc w:val="center"/>
              <w:rPr>
                <w:rFonts w:cs="宋体"/>
                <w:highlight w:val="none"/>
              </w:rPr>
            </w:pPr>
            <w:r>
              <w:rPr>
                <w:rFonts w:hint="eastAsia" w:cs="宋体"/>
                <w:highlight w:val="none"/>
              </w:rPr>
              <w:t>投标有效期</w:t>
            </w:r>
          </w:p>
        </w:tc>
        <w:tc>
          <w:tcPr>
            <w:tcW w:w="2543" w:type="pct"/>
            <w:vAlign w:val="center"/>
          </w:tcPr>
          <w:p w14:paraId="2C74261B">
            <w:pPr>
              <w:rPr>
                <w:rFonts w:cs="宋体"/>
                <w:highlight w:val="none"/>
              </w:rPr>
            </w:pPr>
            <w:r>
              <w:rPr>
                <w:rFonts w:hint="eastAsia" w:cs="宋体"/>
                <w:highlight w:val="none"/>
              </w:rPr>
              <w:t>符合第二章“供应商须知前附表”的规定</w:t>
            </w:r>
          </w:p>
        </w:tc>
      </w:tr>
      <w:tr w14:paraId="7500C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8" w:type="pct"/>
            <w:vMerge w:val="continue"/>
            <w:vAlign w:val="center"/>
          </w:tcPr>
          <w:p w14:paraId="0A89638B">
            <w:pPr>
              <w:spacing w:line="240" w:lineRule="auto"/>
              <w:jc w:val="center"/>
              <w:rPr>
                <w:rFonts w:cs="宋体"/>
                <w:highlight w:val="none"/>
              </w:rPr>
            </w:pPr>
          </w:p>
        </w:tc>
        <w:tc>
          <w:tcPr>
            <w:tcW w:w="555" w:type="pct"/>
            <w:vMerge w:val="continue"/>
            <w:vAlign w:val="center"/>
          </w:tcPr>
          <w:p w14:paraId="1FBCF690">
            <w:pPr>
              <w:spacing w:line="240" w:lineRule="auto"/>
              <w:jc w:val="center"/>
              <w:rPr>
                <w:rFonts w:cs="宋体"/>
                <w:highlight w:val="none"/>
              </w:rPr>
            </w:pPr>
          </w:p>
        </w:tc>
        <w:tc>
          <w:tcPr>
            <w:tcW w:w="1372" w:type="pct"/>
            <w:vAlign w:val="center"/>
          </w:tcPr>
          <w:p w14:paraId="06369835">
            <w:pPr>
              <w:spacing w:line="240" w:lineRule="auto"/>
              <w:jc w:val="center"/>
              <w:rPr>
                <w:rFonts w:hint="eastAsia" w:eastAsia="宋体" w:cs="宋体"/>
                <w:highlight w:val="none"/>
                <w:lang w:eastAsia="zh-CN"/>
              </w:rPr>
            </w:pPr>
            <w:r>
              <w:rPr>
                <w:rFonts w:hint="eastAsia" w:cs="宋体"/>
                <w:highlight w:val="none"/>
                <w:lang w:eastAsia="zh-CN"/>
              </w:rPr>
              <w:t>投标报价</w:t>
            </w:r>
          </w:p>
        </w:tc>
        <w:tc>
          <w:tcPr>
            <w:tcW w:w="2543" w:type="pct"/>
            <w:vAlign w:val="center"/>
          </w:tcPr>
          <w:p w14:paraId="5CDF3CF3">
            <w:pPr>
              <w:rPr>
                <w:rFonts w:hint="eastAsia" w:eastAsia="宋体" w:cs="宋体"/>
                <w:highlight w:val="none"/>
                <w:lang w:eastAsia="zh-CN"/>
              </w:rPr>
            </w:pPr>
            <w:r>
              <w:rPr>
                <w:rFonts w:hint="eastAsia" w:cs="宋体"/>
                <w:highlight w:val="none"/>
              </w:rPr>
              <w:t>符合“供应商须知表”的规定</w:t>
            </w:r>
          </w:p>
        </w:tc>
      </w:tr>
    </w:tbl>
    <w:p w14:paraId="29C4E243">
      <w:pPr>
        <w:rPr>
          <w:highlight w:val="none"/>
        </w:rPr>
      </w:pPr>
    </w:p>
    <w:tbl>
      <w:tblPr>
        <w:tblStyle w:val="53"/>
        <w:tblW w:w="5177" w:type="pct"/>
        <w:tblInd w:w="-1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300"/>
        <w:gridCol w:w="2063"/>
        <w:gridCol w:w="4611"/>
      </w:tblGrid>
      <w:tr w14:paraId="044ED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218" w:type="pct"/>
            <w:gridSpan w:val="2"/>
            <w:vAlign w:val="center"/>
          </w:tcPr>
          <w:p w14:paraId="7E60C738">
            <w:pPr>
              <w:spacing w:line="400" w:lineRule="exact"/>
              <w:jc w:val="center"/>
              <w:rPr>
                <w:highlight w:val="none"/>
              </w:rPr>
            </w:pPr>
            <w:bookmarkStart w:id="177" w:name="_Toc673"/>
            <w:r>
              <w:rPr>
                <w:rFonts w:hint="eastAsia"/>
                <w:highlight w:val="none"/>
              </w:rPr>
              <w:t>2.2.1</w:t>
            </w:r>
          </w:p>
        </w:tc>
        <w:tc>
          <w:tcPr>
            <w:tcW w:w="1168" w:type="pct"/>
            <w:vAlign w:val="center"/>
          </w:tcPr>
          <w:p w14:paraId="0D51E132">
            <w:pPr>
              <w:spacing w:line="400" w:lineRule="exact"/>
              <w:jc w:val="center"/>
              <w:rPr>
                <w:highlight w:val="none"/>
              </w:rPr>
            </w:pPr>
            <w:r>
              <w:rPr>
                <w:rFonts w:hint="eastAsia"/>
                <w:highlight w:val="none"/>
              </w:rPr>
              <w:t>分值构成</w:t>
            </w:r>
          </w:p>
          <w:p w14:paraId="7237C1B2">
            <w:pPr>
              <w:spacing w:line="400" w:lineRule="exact"/>
              <w:jc w:val="center"/>
              <w:rPr>
                <w:highlight w:val="none"/>
              </w:rPr>
            </w:pPr>
            <w:r>
              <w:rPr>
                <w:rFonts w:hint="eastAsia"/>
                <w:highlight w:val="none"/>
              </w:rPr>
              <w:t>（总分100分）</w:t>
            </w:r>
          </w:p>
        </w:tc>
        <w:tc>
          <w:tcPr>
            <w:tcW w:w="2612" w:type="pct"/>
            <w:vAlign w:val="center"/>
          </w:tcPr>
          <w:p w14:paraId="156D39A6">
            <w:pPr>
              <w:spacing w:line="400" w:lineRule="exact"/>
              <w:rPr>
                <w:highlight w:val="none"/>
              </w:rPr>
            </w:pPr>
            <w:r>
              <w:rPr>
                <w:rFonts w:hint="eastAsia"/>
                <w:highlight w:val="none"/>
              </w:rPr>
              <w:t>（1）投 标 报 价</w:t>
            </w:r>
            <w:r>
              <w:rPr>
                <w:rFonts w:hint="eastAsia"/>
                <w:highlight w:val="none"/>
                <w:u w:val="single"/>
              </w:rPr>
              <w:t>：</w:t>
            </w:r>
            <w:r>
              <w:rPr>
                <w:rFonts w:hint="eastAsia"/>
                <w:highlight w:val="none"/>
                <w:u w:val="single"/>
                <w:lang w:val="en-US" w:eastAsia="zh-CN"/>
              </w:rPr>
              <w:t>10</w:t>
            </w:r>
            <w:r>
              <w:rPr>
                <w:rFonts w:hint="eastAsia"/>
                <w:highlight w:val="none"/>
                <w:u w:val="single"/>
              </w:rPr>
              <w:t xml:space="preserve"> </w:t>
            </w:r>
            <w:r>
              <w:rPr>
                <w:rFonts w:hint="eastAsia"/>
                <w:highlight w:val="none"/>
              </w:rPr>
              <w:t>分</w:t>
            </w:r>
          </w:p>
          <w:p w14:paraId="73580369">
            <w:pPr>
              <w:spacing w:line="400" w:lineRule="exact"/>
              <w:rPr>
                <w:highlight w:val="none"/>
              </w:rPr>
            </w:pPr>
            <w:r>
              <w:rPr>
                <w:rFonts w:hint="eastAsia"/>
                <w:highlight w:val="none"/>
              </w:rPr>
              <w:t>（2）技 术 的 分</w:t>
            </w:r>
            <w:r>
              <w:rPr>
                <w:rFonts w:hint="eastAsia"/>
                <w:highlight w:val="none"/>
                <w:u w:val="single"/>
              </w:rPr>
              <w:t>：</w:t>
            </w:r>
            <w:r>
              <w:rPr>
                <w:rFonts w:hint="eastAsia"/>
                <w:highlight w:val="none"/>
                <w:u w:val="single"/>
                <w:lang w:val="en-US" w:eastAsia="zh-CN"/>
              </w:rPr>
              <w:t>82</w:t>
            </w:r>
            <w:r>
              <w:rPr>
                <w:rFonts w:hint="eastAsia"/>
                <w:highlight w:val="none"/>
                <w:u w:val="single"/>
              </w:rPr>
              <w:t xml:space="preserve"> </w:t>
            </w:r>
            <w:r>
              <w:rPr>
                <w:rFonts w:hint="eastAsia"/>
                <w:highlight w:val="none"/>
              </w:rPr>
              <w:t xml:space="preserve"> 分 </w:t>
            </w:r>
          </w:p>
          <w:p w14:paraId="3AB77D69">
            <w:pPr>
              <w:spacing w:line="400" w:lineRule="exact"/>
              <w:jc w:val="left"/>
              <w:rPr>
                <w:highlight w:val="none"/>
              </w:rPr>
            </w:pPr>
            <w:r>
              <w:rPr>
                <w:rFonts w:hint="eastAsia"/>
                <w:highlight w:val="none"/>
              </w:rPr>
              <w:t>（3）商 务 得 分</w:t>
            </w:r>
            <w:r>
              <w:rPr>
                <w:rFonts w:hint="eastAsia"/>
                <w:highlight w:val="none"/>
                <w:u w:val="single"/>
              </w:rPr>
              <w:t>：</w:t>
            </w:r>
            <w:r>
              <w:rPr>
                <w:rFonts w:hint="eastAsia"/>
                <w:highlight w:val="none"/>
                <w:u w:val="single"/>
                <w:lang w:val="en-US" w:eastAsia="zh-CN"/>
              </w:rPr>
              <w:t xml:space="preserve">8 </w:t>
            </w:r>
            <w:r>
              <w:rPr>
                <w:rFonts w:hint="eastAsia"/>
                <w:highlight w:val="none"/>
                <w:u w:val="single"/>
              </w:rPr>
              <w:t xml:space="preserve"> </w:t>
            </w:r>
            <w:r>
              <w:rPr>
                <w:rFonts w:hint="eastAsia"/>
                <w:highlight w:val="none"/>
              </w:rPr>
              <w:t>分</w:t>
            </w:r>
          </w:p>
        </w:tc>
      </w:tr>
      <w:tr w14:paraId="43472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18" w:type="pct"/>
            <w:gridSpan w:val="2"/>
            <w:vAlign w:val="center"/>
          </w:tcPr>
          <w:p w14:paraId="0FD72F74">
            <w:pPr>
              <w:spacing w:line="400" w:lineRule="exact"/>
              <w:jc w:val="center"/>
              <w:rPr>
                <w:highlight w:val="none"/>
              </w:rPr>
            </w:pPr>
            <w:r>
              <w:rPr>
                <w:rFonts w:hint="eastAsia"/>
                <w:highlight w:val="none"/>
              </w:rPr>
              <w:t>2.2.2</w:t>
            </w:r>
          </w:p>
        </w:tc>
        <w:tc>
          <w:tcPr>
            <w:tcW w:w="1168" w:type="pct"/>
            <w:vAlign w:val="center"/>
          </w:tcPr>
          <w:p w14:paraId="2FA57EB4">
            <w:pPr>
              <w:spacing w:line="400" w:lineRule="exact"/>
              <w:jc w:val="center"/>
              <w:rPr>
                <w:highlight w:val="none"/>
              </w:rPr>
            </w:pPr>
            <w:r>
              <w:rPr>
                <w:rFonts w:hint="eastAsia"/>
                <w:highlight w:val="none"/>
              </w:rPr>
              <w:t>评标基准价计算方法</w:t>
            </w:r>
          </w:p>
        </w:tc>
        <w:tc>
          <w:tcPr>
            <w:tcW w:w="2612" w:type="pct"/>
            <w:vAlign w:val="center"/>
          </w:tcPr>
          <w:p w14:paraId="79BC8123">
            <w:pPr>
              <w:ind w:left="24" w:leftChars="10" w:right="235" w:rightChars="98"/>
              <w:rPr>
                <w:rFonts w:cs="宋体"/>
                <w:kern w:val="0"/>
                <w:szCs w:val="24"/>
                <w:highlight w:val="none"/>
              </w:rPr>
            </w:pPr>
            <w:r>
              <w:rPr>
                <w:rFonts w:hint="eastAsia" w:cs="宋体"/>
                <w:kern w:val="0"/>
                <w:szCs w:val="24"/>
                <w:highlight w:val="none"/>
              </w:rPr>
              <w:t>基准价的计算：以满足竞争性磋商文件要求的有效投标报价的最低价作为评审基准价</w:t>
            </w:r>
          </w:p>
        </w:tc>
      </w:tr>
      <w:tr w14:paraId="42F27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481" w:type="pct"/>
            <w:vAlign w:val="center"/>
          </w:tcPr>
          <w:p w14:paraId="2C42EC45">
            <w:pPr>
              <w:spacing w:line="400" w:lineRule="exact"/>
              <w:jc w:val="center"/>
              <w:rPr>
                <w:highlight w:val="none"/>
              </w:rPr>
            </w:pPr>
            <w:r>
              <w:rPr>
                <w:rFonts w:hint="eastAsia"/>
                <w:highlight w:val="none"/>
              </w:rPr>
              <w:t>2.2.3</w:t>
            </w:r>
          </w:p>
        </w:tc>
        <w:tc>
          <w:tcPr>
            <w:tcW w:w="736" w:type="pct"/>
            <w:vAlign w:val="center"/>
          </w:tcPr>
          <w:p w14:paraId="2B7419D0">
            <w:pPr>
              <w:spacing w:line="400" w:lineRule="exact"/>
              <w:rPr>
                <w:highlight w:val="none"/>
              </w:rPr>
            </w:pPr>
            <w:r>
              <w:rPr>
                <w:rFonts w:hint="eastAsia"/>
                <w:highlight w:val="none"/>
              </w:rPr>
              <w:t>投标报价（</w:t>
            </w:r>
            <w:r>
              <w:rPr>
                <w:rFonts w:hint="eastAsia"/>
                <w:highlight w:val="none"/>
                <w:lang w:val="en-US" w:eastAsia="zh-CN"/>
              </w:rPr>
              <w:t>10</w:t>
            </w:r>
            <w:r>
              <w:rPr>
                <w:rFonts w:hint="eastAsia"/>
                <w:highlight w:val="none"/>
              </w:rPr>
              <w:t>分）</w:t>
            </w:r>
          </w:p>
        </w:tc>
        <w:tc>
          <w:tcPr>
            <w:tcW w:w="1168" w:type="pct"/>
            <w:vAlign w:val="center"/>
          </w:tcPr>
          <w:p w14:paraId="5B0C1691">
            <w:pPr>
              <w:spacing w:line="400" w:lineRule="exact"/>
              <w:jc w:val="center"/>
              <w:rPr>
                <w:rFonts w:hint="eastAsia"/>
                <w:highlight w:val="none"/>
                <w:lang w:val="en-US" w:eastAsia="zh-CN"/>
              </w:rPr>
            </w:pPr>
            <w:r>
              <w:rPr>
                <w:rFonts w:hint="eastAsia"/>
                <w:highlight w:val="none"/>
              </w:rPr>
              <w:t>投标报价</w:t>
            </w:r>
            <w:r>
              <w:rPr>
                <w:rFonts w:hint="eastAsia"/>
                <w:highlight w:val="none"/>
                <w:lang w:val="en-US" w:eastAsia="zh-CN"/>
              </w:rPr>
              <w:t xml:space="preserve">  </w:t>
            </w:r>
          </w:p>
          <w:p w14:paraId="027978C0">
            <w:pPr>
              <w:spacing w:line="400" w:lineRule="exact"/>
              <w:jc w:val="center"/>
              <w:rPr>
                <w:highlight w:val="none"/>
              </w:rPr>
            </w:pPr>
            <w:r>
              <w:rPr>
                <w:rFonts w:hint="eastAsia"/>
                <w:highlight w:val="none"/>
                <w:lang w:val="en-US" w:eastAsia="zh-CN"/>
              </w:rPr>
              <w:t xml:space="preserve"> </w:t>
            </w:r>
            <w:r>
              <w:rPr>
                <w:rFonts w:hint="eastAsia"/>
                <w:highlight w:val="none"/>
              </w:rPr>
              <w:t>（</w:t>
            </w:r>
            <w:r>
              <w:rPr>
                <w:rFonts w:hint="eastAsia"/>
                <w:highlight w:val="none"/>
                <w:lang w:val="en-US" w:eastAsia="zh-CN"/>
              </w:rPr>
              <w:t>10</w:t>
            </w:r>
            <w:r>
              <w:rPr>
                <w:rFonts w:hint="eastAsia"/>
                <w:highlight w:val="none"/>
              </w:rPr>
              <w:t>分）</w:t>
            </w:r>
          </w:p>
        </w:tc>
        <w:tc>
          <w:tcPr>
            <w:tcW w:w="2612" w:type="pct"/>
            <w:vAlign w:val="center"/>
          </w:tcPr>
          <w:p w14:paraId="6AF0EDBD">
            <w:pPr>
              <w:adjustRightInd w:val="0"/>
              <w:snapToGrid w:val="0"/>
              <w:spacing w:line="336" w:lineRule="auto"/>
              <w:rPr>
                <w:rFonts w:hint="default" w:eastAsia="宋体"/>
                <w:highlight w:val="none"/>
                <w:lang w:val="en-US" w:eastAsia="zh-CN"/>
              </w:rPr>
            </w:pPr>
            <w:r>
              <w:rPr>
                <w:rFonts w:hint="eastAsia"/>
                <w:szCs w:val="24"/>
                <w:highlight w:val="none"/>
              </w:rPr>
              <w:t>投标报价得分=评审基准价/供应商评标价格×</w:t>
            </w:r>
            <w:r>
              <w:rPr>
                <w:rFonts w:hint="eastAsia"/>
                <w:szCs w:val="24"/>
                <w:highlight w:val="none"/>
                <w:lang w:val="en-US" w:eastAsia="zh-CN"/>
              </w:rPr>
              <w:t>10</w:t>
            </w:r>
          </w:p>
        </w:tc>
      </w:tr>
      <w:tr w14:paraId="77431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6" w:hRule="atLeast"/>
        </w:trPr>
        <w:tc>
          <w:tcPr>
            <w:tcW w:w="481" w:type="pct"/>
            <w:vMerge w:val="restart"/>
            <w:vAlign w:val="center"/>
          </w:tcPr>
          <w:p w14:paraId="688C64E1">
            <w:pPr>
              <w:spacing w:line="400" w:lineRule="exact"/>
              <w:jc w:val="center"/>
              <w:rPr>
                <w:highlight w:val="none"/>
              </w:rPr>
            </w:pPr>
            <w:r>
              <w:rPr>
                <w:rFonts w:hint="eastAsia"/>
                <w:highlight w:val="none"/>
              </w:rPr>
              <w:t>2.2.4</w:t>
            </w:r>
          </w:p>
        </w:tc>
        <w:tc>
          <w:tcPr>
            <w:tcW w:w="736" w:type="pct"/>
            <w:vMerge w:val="restart"/>
            <w:vAlign w:val="center"/>
          </w:tcPr>
          <w:p w14:paraId="71567E1A">
            <w:pPr>
              <w:spacing w:line="400" w:lineRule="exact"/>
              <w:jc w:val="center"/>
              <w:rPr>
                <w:highlight w:val="none"/>
              </w:rPr>
            </w:pPr>
            <w:r>
              <w:rPr>
                <w:rFonts w:hint="eastAsia"/>
                <w:highlight w:val="none"/>
              </w:rPr>
              <w:t>技术得分（</w:t>
            </w:r>
            <w:r>
              <w:rPr>
                <w:rFonts w:hint="eastAsia"/>
                <w:highlight w:val="none"/>
                <w:lang w:val="en-US" w:eastAsia="zh-CN"/>
              </w:rPr>
              <w:t>82</w:t>
            </w:r>
            <w:r>
              <w:rPr>
                <w:rFonts w:hint="eastAsia"/>
                <w:highlight w:val="none"/>
              </w:rPr>
              <w:t>分）</w:t>
            </w:r>
          </w:p>
        </w:tc>
        <w:tc>
          <w:tcPr>
            <w:tcW w:w="1168" w:type="pct"/>
            <w:shd w:val="clear" w:color="auto" w:fill="auto"/>
            <w:vAlign w:val="center"/>
          </w:tcPr>
          <w:p w14:paraId="460001AC">
            <w:pPr>
              <w:snapToGrid w:val="0"/>
              <w:jc w:val="center"/>
              <w:rPr>
                <w:rFonts w:hint="eastAsia" w:cs="仿宋_GB2312"/>
                <w:bCs/>
                <w:sz w:val="24"/>
                <w:szCs w:val="24"/>
                <w:highlight w:val="none"/>
                <w:lang w:eastAsia="zh-CN"/>
              </w:rPr>
            </w:pPr>
            <w:r>
              <w:rPr>
                <w:rFonts w:hint="eastAsia" w:cs="仿宋_GB2312"/>
                <w:bCs/>
                <w:sz w:val="24"/>
                <w:szCs w:val="24"/>
                <w:highlight w:val="none"/>
                <w:lang w:eastAsia="zh-CN"/>
              </w:rPr>
              <w:t xml:space="preserve">参数要求的响应   </w:t>
            </w:r>
          </w:p>
          <w:p w14:paraId="62FE4034">
            <w:pPr>
              <w:snapToGrid w:val="0"/>
              <w:jc w:val="center"/>
              <w:rPr>
                <w:rFonts w:ascii="宋体" w:hAnsi="宋体"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cs="仿宋_GB2312"/>
                <w:bCs/>
                <w:sz w:val="24"/>
                <w:szCs w:val="24"/>
                <w:highlight w:val="none"/>
                <w:lang w:eastAsia="zh-CN"/>
              </w:rPr>
              <w:t>（</w:t>
            </w:r>
            <w:r>
              <w:rPr>
                <w:rFonts w:hint="eastAsia" w:cs="仿宋_GB2312"/>
                <w:bCs/>
                <w:sz w:val="24"/>
                <w:szCs w:val="24"/>
                <w:highlight w:val="none"/>
                <w:lang w:val="en-US" w:eastAsia="zh-CN"/>
              </w:rPr>
              <w:t>0-</w:t>
            </w:r>
            <w:r>
              <w:rPr>
                <w:rFonts w:hint="eastAsia" w:cs="仿宋_GB2312"/>
                <w:bCs/>
                <w:color w:val="FF0000"/>
                <w:sz w:val="24"/>
                <w:szCs w:val="24"/>
                <w:highlight w:val="none"/>
                <w:lang w:val="en-US" w:eastAsia="zh-CN"/>
              </w:rPr>
              <w:t>24</w:t>
            </w:r>
            <w:r>
              <w:rPr>
                <w:rFonts w:hint="eastAsia" w:cs="仿宋_GB2312"/>
                <w:bCs/>
                <w:sz w:val="24"/>
                <w:szCs w:val="24"/>
                <w:highlight w:val="none"/>
                <w:lang w:eastAsia="zh-CN"/>
              </w:rPr>
              <w:t>分）</w:t>
            </w:r>
          </w:p>
        </w:tc>
        <w:tc>
          <w:tcPr>
            <w:tcW w:w="2612" w:type="pct"/>
            <w:shd w:val="clear" w:color="auto" w:fill="auto"/>
            <w:vAlign w:val="center"/>
          </w:tcPr>
          <w:p w14:paraId="592C9C1A">
            <w:pPr>
              <w:snapToGrid w:val="0"/>
              <w:spacing w:line="360" w:lineRule="auto"/>
              <w:rPr>
                <w:rFonts w:ascii="宋体" w:hAnsi="宋体" w:eastAsia="宋体" w:cs="Times New Roman"/>
                <w:kern w:val="2"/>
                <w:sz w:val="24"/>
                <w:szCs w:val="20"/>
                <w:highlight w:val="none"/>
                <w:lang w:val="en-US" w:eastAsia="zh-CN" w:bidi="ar-SA"/>
              </w:rPr>
            </w:pPr>
            <w:r>
              <w:rPr>
                <w:rFonts w:hint="eastAsia" w:cs="Times New Roman"/>
                <w:kern w:val="2"/>
                <w:sz w:val="24"/>
                <w:szCs w:val="20"/>
                <w:highlight w:val="none"/>
                <w:lang w:eastAsia="zh-CN"/>
              </w:rPr>
              <w:t>投标产品与招标文件规定的参数要求的满足程度：不满足一项扣</w:t>
            </w:r>
            <w:r>
              <w:rPr>
                <w:rFonts w:hint="eastAsia" w:cs="Times New Roman"/>
                <w:kern w:val="2"/>
                <w:sz w:val="24"/>
                <w:szCs w:val="20"/>
                <w:highlight w:val="none"/>
                <w:lang w:val="en-US" w:eastAsia="zh-CN"/>
              </w:rPr>
              <w:t>1</w:t>
            </w:r>
            <w:r>
              <w:rPr>
                <w:rFonts w:hint="eastAsia" w:cs="Times New Roman"/>
                <w:kern w:val="2"/>
                <w:sz w:val="24"/>
                <w:szCs w:val="20"/>
                <w:highlight w:val="none"/>
                <w:lang w:eastAsia="zh-CN"/>
              </w:rPr>
              <w:t>分，扣完为止。</w:t>
            </w:r>
          </w:p>
        </w:tc>
      </w:tr>
      <w:tr w14:paraId="2071C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481" w:type="pct"/>
            <w:vMerge w:val="continue"/>
            <w:vAlign w:val="center"/>
          </w:tcPr>
          <w:p w14:paraId="3DA4733D">
            <w:pPr>
              <w:spacing w:line="400" w:lineRule="exact"/>
              <w:jc w:val="center"/>
              <w:rPr>
                <w:highlight w:val="none"/>
              </w:rPr>
            </w:pPr>
          </w:p>
        </w:tc>
        <w:tc>
          <w:tcPr>
            <w:tcW w:w="736" w:type="pct"/>
            <w:vMerge w:val="continue"/>
            <w:vAlign w:val="center"/>
          </w:tcPr>
          <w:p w14:paraId="192B0099">
            <w:pPr>
              <w:spacing w:line="400" w:lineRule="exact"/>
              <w:jc w:val="center"/>
              <w:rPr>
                <w:highlight w:val="none"/>
              </w:rPr>
            </w:pPr>
          </w:p>
        </w:tc>
        <w:tc>
          <w:tcPr>
            <w:tcW w:w="1168" w:type="pct"/>
            <w:shd w:val="clear" w:color="auto" w:fill="auto"/>
            <w:vAlign w:val="center"/>
          </w:tcPr>
          <w:p w14:paraId="1E5D6CE5">
            <w:pPr>
              <w:snapToGrid w:val="0"/>
              <w:spacing w:line="240" w:lineRule="auto"/>
              <w:jc w:val="center"/>
              <w:rPr>
                <w:rFonts w:hint="eastAsia" w:cs="宋体"/>
                <w:szCs w:val="24"/>
                <w:highlight w:val="none"/>
              </w:rPr>
            </w:pPr>
            <w:r>
              <w:rPr>
                <w:rFonts w:hint="eastAsia" w:cs="宋体"/>
                <w:szCs w:val="24"/>
                <w:highlight w:val="none"/>
              </w:rPr>
              <w:t xml:space="preserve">服务方案 </w:t>
            </w:r>
          </w:p>
          <w:p w14:paraId="1F6CBD4F">
            <w:pPr>
              <w:snapToGrid w:val="0"/>
              <w:spacing w:line="240" w:lineRule="auto"/>
              <w:jc w:val="center"/>
              <w:rPr>
                <w:rFonts w:ascii="宋体" w:hAnsi="宋体" w:eastAsia="宋体" w:cs="宋体"/>
                <w:kern w:val="2"/>
                <w:sz w:val="24"/>
                <w:szCs w:val="24"/>
                <w:highlight w:val="none"/>
                <w:lang w:val="en-US" w:eastAsia="zh-CN" w:bidi="ar-SA"/>
              </w:rPr>
            </w:pPr>
            <w:r>
              <w:rPr>
                <w:rFonts w:hint="eastAsia" w:cs="宋体"/>
                <w:szCs w:val="24"/>
                <w:highlight w:val="none"/>
              </w:rPr>
              <w:t>（0-</w:t>
            </w:r>
            <w:r>
              <w:rPr>
                <w:rFonts w:hint="eastAsia" w:cs="宋体"/>
                <w:szCs w:val="24"/>
                <w:highlight w:val="none"/>
                <w:lang w:val="en-US" w:eastAsia="zh-CN"/>
              </w:rPr>
              <w:t>27</w:t>
            </w:r>
            <w:r>
              <w:rPr>
                <w:rFonts w:hint="eastAsia" w:cs="宋体"/>
                <w:szCs w:val="24"/>
                <w:highlight w:val="none"/>
              </w:rPr>
              <w:t>分）</w:t>
            </w:r>
          </w:p>
        </w:tc>
        <w:tc>
          <w:tcPr>
            <w:tcW w:w="2612" w:type="pct"/>
            <w:shd w:val="clear" w:color="auto" w:fill="auto"/>
            <w:vAlign w:val="center"/>
          </w:tcPr>
          <w:p w14:paraId="116955F8">
            <w:pPr>
              <w:rPr>
                <w:rFonts w:ascii="宋体" w:hAnsi="宋体" w:eastAsia="宋体" w:cs="Times New Roman"/>
                <w:kern w:val="2"/>
                <w:sz w:val="24"/>
                <w:highlight w:val="none"/>
                <w:lang w:val="en-US" w:eastAsia="zh-CN" w:bidi="ar-SA"/>
              </w:rPr>
            </w:pPr>
            <w:r>
              <w:rPr>
                <w:rFonts w:hint="eastAsia"/>
                <w:color w:val="FF0000"/>
                <w:highlight w:val="none"/>
              </w:rPr>
              <w:t>包括但不限于项目实施服务内容、管理方案（0-</w:t>
            </w:r>
            <w:r>
              <w:rPr>
                <w:rFonts w:hint="eastAsia"/>
                <w:color w:val="FF0000"/>
                <w:highlight w:val="none"/>
                <w:lang w:val="en-US" w:eastAsia="zh-CN"/>
              </w:rPr>
              <w:t>3</w:t>
            </w:r>
            <w:r>
              <w:rPr>
                <w:rFonts w:hint="eastAsia"/>
                <w:color w:val="FF0000"/>
                <w:highlight w:val="none"/>
              </w:rPr>
              <w:t>分）</w:t>
            </w:r>
            <w:r>
              <w:rPr>
                <w:rFonts w:hint="eastAsia"/>
                <w:color w:val="FF0000"/>
                <w:highlight w:val="none"/>
                <w:lang w:eastAsia="zh-CN"/>
              </w:rPr>
              <w:t>；</w:t>
            </w:r>
            <w:r>
              <w:rPr>
                <w:rFonts w:hint="eastAsia"/>
                <w:color w:val="FF0000"/>
                <w:highlight w:val="none"/>
              </w:rPr>
              <w:t>线路传输解决方案（0-</w:t>
            </w:r>
            <w:r>
              <w:rPr>
                <w:rFonts w:hint="eastAsia"/>
                <w:color w:val="FF0000"/>
                <w:highlight w:val="none"/>
                <w:lang w:val="en-US" w:eastAsia="zh-CN"/>
              </w:rPr>
              <w:t>3</w:t>
            </w:r>
            <w:r>
              <w:rPr>
                <w:rFonts w:hint="eastAsia"/>
                <w:color w:val="FF0000"/>
                <w:highlight w:val="none"/>
              </w:rPr>
              <w:t>分）</w:t>
            </w:r>
            <w:r>
              <w:rPr>
                <w:rFonts w:hint="eastAsia"/>
                <w:color w:val="FF0000"/>
                <w:highlight w:val="none"/>
                <w:lang w:eastAsia="zh-CN"/>
              </w:rPr>
              <w:t>；</w:t>
            </w:r>
            <w:r>
              <w:rPr>
                <w:rFonts w:hint="eastAsia"/>
                <w:color w:val="FF0000"/>
                <w:highlight w:val="none"/>
              </w:rPr>
              <w:t>服务过程中各方面协调措施（0-</w:t>
            </w:r>
            <w:r>
              <w:rPr>
                <w:rFonts w:hint="eastAsia"/>
                <w:color w:val="FF0000"/>
                <w:highlight w:val="none"/>
                <w:lang w:val="en-US" w:eastAsia="zh-CN"/>
              </w:rPr>
              <w:t>3</w:t>
            </w:r>
            <w:r>
              <w:rPr>
                <w:rFonts w:hint="eastAsia"/>
                <w:color w:val="FF0000"/>
                <w:highlight w:val="none"/>
              </w:rPr>
              <w:t>分）</w:t>
            </w:r>
            <w:r>
              <w:rPr>
                <w:rFonts w:hint="eastAsia"/>
                <w:color w:val="FF0000"/>
                <w:highlight w:val="none"/>
                <w:lang w:eastAsia="zh-CN"/>
              </w:rPr>
              <w:t>；</w:t>
            </w:r>
            <w:r>
              <w:rPr>
                <w:rFonts w:hint="eastAsia"/>
                <w:color w:val="FF0000"/>
                <w:highlight w:val="none"/>
              </w:rPr>
              <w:t>与现有业务对接及现用专网兼容衔接组网、信息安全服务方案（0-</w:t>
            </w:r>
            <w:r>
              <w:rPr>
                <w:rFonts w:hint="eastAsia"/>
                <w:color w:val="FF0000"/>
                <w:highlight w:val="none"/>
                <w:lang w:val="en-US" w:eastAsia="zh-CN"/>
              </w:rPr>
              <w:t>3</w:t>
            </w:r>
            <w:r>
              <w:rPr>
                <w:rFonts w:hint="eastAsia"/>
                <w:color w:val="FF0000"/>
                <w:highlight w:val="none"/>
              </w:rPr>
              <w:t>分）</w:t>
            </w:r>
            <w:r>
              <w:rPr>
                <w:rFonts w:hint="eastAsia"/>
                <w:color w:val="FF0000"/>
                <w:highlight w:val="none"/>
                <w:lang w:eastAsia="zh-CN"/>
              </w:rPr>
              <w:t>；</w:t>
            </w:r>
            <w:r>
              <w:rPr>
                <w:rFonts w:hint="eastAsia"/>
                <w:color w:val="FF0000"/>
                <w:highlight w:val="none"/>
              </w:rPr>
              <w:t>快速部署及扩容能力（0-</w:t>
            </w:r>
            <w:r>
              <w:rPr>
                <w:rFonts w:hint="eastAsia"/>
                <w:color w:val="FF0000"/>
                <w:highlight w:val="none"/>
                <w:lang w:val="en-US" w:eastAsia="zh-CN"/>
              </w:rPr>
              <w:t>3</w:t>
            </w:r>
            <w:r>
              <w:rPr>
                <w:rFonts w:hint="eastAsia"/>
                <w:color w:val="FF0000"/>
                <w:highlight w:val="none"/>
              </w:rPr>
              <w:t>分）；</w:t>
            </w:r>
            <w:r>
              <w:rPr>
                <w:rFonts w:hint="eastAsia"/>
                <w:color w:val="FF0000"/>
                <w:highlight w:val="none"/>
              </w:rPr>
              <w:t>故障响应及恢复时间（0-</w:t>
            </w:r>
            <w:r>
              <w:rPr>
                <w:rFonts w:hint="eastAsia"/>
                <w:color w:val="FF0000"/>
                <w:highlight w:val="none"/>
                <w:lang w:val="en-US" w:eastAsia="zh-CN"/>
              </w:rPr>
              <w:t>3</w:t>
            </w:r>
            <w:r>
              <w:rPr>
                <w:rFonts w:hint="eastAsia"/>
                <w:color w:val="FF0000"/>
                <w:highlight w:val="none"/>
              </w:rPr>
              <w:t>分）</w:t>
            </w:r>
            <w:r>
              <w:rPr>
                <w:rFonts w:hint="eastAsia"/>
                <w:color w:val="FF0000"/>
                <w:highlight w:val="none"/>
                <w:lang w:eastAsia="zh-CN"/>
              </w:rPr>
              <w:t>；</w:t>
            </w:r>
            <w:r>
              <w:rPr>
                <w:rFonts w:hint="eastAsia"/>
                <w:color w:val="FF0000"/>
                <w:highlight w:val="none"/>
              </w:rPr>
              <w:t>网络传输备用线路（0-</w:t>
            </w:r>
            <w:r>
              <w:rPr>
                <w:rFonts w:hint="eastAsia"/>
                <w:color w:val="FF0000"/>
                <w:highlight w:val="none"/>
                <w:lang w:val="en-US" w:eastAsia="zh-CN"/>
              </w:rPr>
              <w:t>3</w:t>
            </w:r>
            <w:r>
              <w:rPr>
                <w:rFonts w:hint="eastAsia"/>
                <w:color w:val="FF0000"/>
                <w:highlight w:val="none"/>
              </w:rPr>
              <w:t>分）</w:t>
            </w:r>
            <w:r>
              <w:rPr>
                <w:rFonts w:hint="eastAsia"/>
                <w:color w:val="FF0000"/>
                <w:highlight w:val="none"/>
                <w:lang w:val="en-US" w:eastAsia="zh-CN"/>
              </w:rPr>
              <w:t>；</w:t>
            </w:r>
            <w:r>
              <w:rPr>
                <w:rFonts w:hint="eastAsia"/>
                <w:color w:val="FF0000"/>
                <w:highlight w:val="none"/>
              </w:rPr>
              <w:t>设备备品备件（0-</w:t>
            </w:r>
            <w:r>
              <w:rPr>
                <w:rFonts w:hint="eastAsia"/>
                <w:color w:val="FF0000"/>
                <w:highlight w:val="none"/>
                <w:lang w:val="en-US" w:eastAsia="zh-CN"/>
              </w:rPr>
              <w:t>3</w:t>
            </w:r>
            <w:r>
              <w:rPr>
                <w:rFonts w:hint="eastAsia"/>
                <w:color w:val="FF0000"/>
                <w:highlight w:val="none"/>
              </w:rPr>
              <w:t>分）</w:t>
            </w:r>
            <w:r>
              <w:rPr>
                <w:rFonts w:hint="eastAsia"/>
                <w:color w:val="FF0000"/>
                <w:highlight w:val="none"/>
                <w:lang w:eastAsia="zh-CN"/>
              </w:rPr>
              <w:t>；</w:t>
            </w:r>
            <w:r>
              <w:rPr>
                <w:rFonts w:hint="eastAsia"/>
                <w:color w:val="FF0000"/>
                <w:highlight w:val="none"/>
              </w:rPr>
              <w:t>电话服务方案、定期巡检服务方案的承诺情况（0-</w:t>
            </w:r>
            <w:r>
              <w:rPr>
                <w:rFonts w:hint="eastAsia"/>
                <w:color w:val="FF0000"/>
                <w:highlight w:val="none"/>
                <w:lang w:val="en-US" w:eastAsia="zh-CN"/>
              </w:rPr>
              <w:t>3</w:t>
            </w:r>
            <w:r>
              <w:rPr>
                <w:rFonts w:hint="eastAsia"/>
                <w:color w:val="FF0000"/>
                <w:highlight w:val="none"/>
              </w:rPr>
              <w:t>分）</w:t>
            </w:r>
            <w:r>
              <w:rPr>
                <w:rFonts w:hint="eastAsia"/>
                <w:color w:val="FF0000"/>
                <w:highlight w:val="none"/>
                <w:lang w:eastAsia="zh-CN"/>
              </w:rPr>
              <w:t>；</w:t>
            </w:r>
            <w:r>
              <w:rPr>
                <w:rFonts w:hint="eastAsia"/>
                <w:color w:val="FF0000"/>
                <w:highlight w:val="none"/>
              </w:rPr>
              <w:t>本</w:t>
            </w:r>
            <w:r>
              <w:rPr>
                <w:rFonts w:hint="eastAsia"/>
                <w:color w:val="FF0000"/>
                <w:highlight w:val="none"/>
              </w:rPr>
              <w:t>项最高得</w:t>
            </w:r>
            <w:r>
              <w:rPr>
                <w:rFonts w:hint="eastAsia"/>
                <w:color w:val="FF0000"/>
                <w:highlight w:val="none"/>
                <w:lang w:val="en-US" w:eastAsia="zh-CN"/>
              </w:rPr>
              <w:t>27</w:t>
            </w:r>
            <w:r>
              <w:rPr>
                <w:rFonts w:hint="eastAsia"/>
                <w:color w:val="FF0000"/>
                <w:highlight w:val="none"/>
              </w:rPr>
              <w:t>分</w:t>
            </w:r>
          </w:p>
        </w:tc>
      </w:tr>
      <w:tr w14:paraId="4DCF9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481" w:type="pct"/>
            <w:vMerge w:val="continue"/>
            <w:vAlign w:val="center"/>
          </w:tcPr>
          <w:p w14:paraId="3F626A73">
            <w:pPr>
              <w:spacing w:line="400" w:lineRule="exact"/>
              <w:jc w:val="center"/>
              <w:rPr>
                <w:highlight w:val="none"/>
              </w:rPr>
            </w:pPr>
          </w:p>
        </w:tc>
        <w:tc>
          <w:tcPr>
            <w:tcW w:w="736" w:type="pct"/>
            <w:vMerge w:val="continue"/>
            <w:vAlign w:val="center"/>
          </w:tcPr>
          <w:p w14:paraId="502C8D5B">
            <w:pPr>
              <w:spacing w:line="400" w:lineRule="exact"/>
              <w:jc w:val="center"/>
              <w:rPr>
                <w:highlight w:val="none"/>
              </w:rPr>
            </w:pPr>
          </w:p>
        </w:tc>
        <w:tc>
          <w:tcPr>
            <w:tcW w:w="1168" w:type="pct"/>
            <w:shd w:val="clear" w:color="auto" w:fill="auto"/>
            <w:vAlign w:val="center"/>
          </w:tcPr>
          <w:p w14:paraId="0419058B">
            <w:pPr>
              <w:snapToGrid w:val="0"/>
              <w:jc w:val="center"/>
              <w:rPr>
                <w:rFonts w:cs="仿宋_GB2312"/>
                <w:bCs/>
                <w:highlight w:val="none"/>
              </w:rPr>
            </w:pPr>
            <w:r>
              <w:rPr>
                <w:rFonts w:hint="eastAsia" w:cs="仿宋_GB2312"/>
                <w:bCs/>
                <w:highlight w:val="none"/>
              </w:rPr>
              <w:t>重难点问题处理</w:t>
            </w:r>
          </w:p>
          <w:p w14:paraId="3BAF1B69">
            <w:pPr>
              <w:snapToGrid w:val="0"/>
              <w:jc w:val="center"/>
              <w:rPr>
                <w:rFonts w:hint="eastAsia" w:ascii="宋体" w:hAnsi="宋体" w:eastAsia="宋体" w:cs="仿宋_GB2312"/>
                <w:bCs/>
                <w:kern w:val="2"/>
                <w:sz w:val="24"/>
                <w:highlight w:val="none"/>
                <w:lang w:val="en-US" w:eastAsia="zh-CN" w:bidi="ar-SA"/>
              </w:rPr>
            </w:pPr>
            <w:r>
              <w:rPr>
                <w:rFonts w:hint="eastAsia" w:cs="仿宋_GB2312"/>
                <w:bCs/>
                <w:highlight w:val="none"/>
              </w:rPr>
              <w:t>（0-</w:t>
            </w:r>
            <w:r>
              <w:rPr>
                <w:rFonts w:hint="eastAsia" w:cs="仿宋_GB2312"/>
                <w:bCs/>
                <w:highlight w:val="none"/>
                <w:lang w:val="en-US" w:eastAsia="zh-CN"/>
              </w:rPr>
              <w:t>7</w:t>
            </w:r>
            <w:r>
              <w:rPr>
                <w:rFonts w:hint="eastAsia" w:cs="仿宋_GB2312"/>
                <w:bCs/>
                <w:highlight w:val="none"/>
              </w:rPr>
              <w:t>分）</w:t>
            </w:r>
          </w:p>
        </w:tc>
        <w:tc>
          <w:tcPr>
            <w:tcW w:w="2612" w:type="pct"/>
            <w:shd w:val="clear" w:color="auto" w:fill="auto"/>
            <w:vAlign w:val="center"/>
          </w:tcPr>
          <w:p w14:paraId="3D5A712A">
            <w:pPr>
              <w:rPr>
                <w:rFonts w:hint="eastAsia" w:ascii="宋体" w:hAnsi="宋体" w:eastAsia="宋体" w:cs="Times New Roman"/>
                <w:kern w:val="2"/>
                <w:sz w:val="24"/>
                <w:highlight w:val="none"/>
                <w:lang w:val="en-US" w:eastAsia="zh-CN" w:bidi="ar-SA"/>
              </w:rPr>
            </w:pPr>
            <w:r>
              <w:rPr>
                <w:rFonts w:hint="eastAsia"/>
                <w:highlight w:val="none"/>
              </w:rPr>
              <w:t>供应商应结合本项目服务要求，对本项目技术的重点难点进行深刻的理解和分析，包括：对</w:t>
            </w:r>
            <w:r>
              <w:rPr>
                <w:rFonts w:hint="eastAsia"/>
                <w:color w:val="FF0000"/>
                <w:highlight w:val="none"/>
              </w:rPr>
              <w:t>项目业务性能需求</w:t>
            </w:r>
            <w:r>
              <w:rPr>
                <w:rFonts w:hint="eastAsia"/>
                <w:highlight w:val="none"/>
              </w:rPr>
              <w:t>重点难点的认识、分析（0-</w:t>
            </w:r>
            <w:r>
              <w:rPr>
                <w:rFonts w:hint="eastAsia"/>
                <w:highlight w:val="none"/>
                <w:lang w:val="en-US" w:eastAsia="zh-CN"/>
              </w:rPr>
              <w:t>4</w:t>
            </w:r>
            <w:r>
              <w:rPr>
                <w:rFonts w:hint="eastAsia"/>
                <w:highlight w:val="none"/>
              </w:rPr>
              <w:t>分）；对可能出现的疑难点问题制定相应的措施和解决办法(0-</w:t>
            </w:r>
            <w:r>
              <w:rPr>
                <w:rFonts w:hint="eastAsia"/>
                <w:highlight w:val="none"/>
                <w:lang w:val="en-US" w:eastAsia="zh-CN"/>
              </w:rPr>
              <w:t>3</w:t>
            </w:r>
            <w:r>
              <w:rPr>
                <w:rFonts w:hint="eastAsia"/>
                <w:highlight w:val="none"/>
              </w:rPr>
              <w:t>分)，本项最高得</w:t>
            </w:r>
            <w:r>
              <w:rPr>
                <w:rFonts w:hint="eastAsia"/>
                <w:highlight w:val="none"/>
                <w:lang w:val="en-US" w:eastAsia="zh-CN"/>
              </w:rPr>
              <w:t>7</w:t>
            </w:r>
            <w:r>
              <w:rPr>
                <w:rFonts w:hint="eastAsia"/>
                <w:highlight w:val="none"/>
              </w:rPr>
              <w:t>分</w:t>
            </w:r>
          </w:p>
        </w:tc>
      </w:tr>
      <w:tr w14:paraId="397C2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481" w:type="pct"/>
            <w:vMerge w:val="continue"/>
            <w:vAlign w:val="center"/>
          </w:tcPr>
          <w:p w14:paraId="22EB95F8">
            <w:pPr>
              <w:spacing w:line="400" w:lineRule="exact"/>
              <w:jc w:val="center"/>
              <w:rPr>
                <w:highlight w:val="none"/>
              </w:rPr>
            </w:pPr>
          </w:p>
        </w:tc>
        <w:tc>
          <w:tcPr>
            <w:tcW w:w="736" w:type="pct"/>
            <w:vMerge w:val="continue"/>
            <w:vAlign w:val="center"/>
          </w:tcPr>
          <w:p w14:paraId="2109F5A0">
            <w:pPr>
              <w:spacing w:line="400" w:lineRule="exact"/>
              <w:jc w:val="center"/>
              <w:rPr>
                <w:highlight w:val="none"/>
              </w:rPr>
            </w:pPr>
          </w:p>
        </w:tc>
        <w:tc>
          <w:tcPr>
            <w:tcW w:w="1168" w:type="pct"/>
            <w:vAlign w:val="center"/>
          </w:tcPr>
          <w:p w14:paraId="6890CB03">
            <w:pPr>
              <w:snapToGrid w:val="0"/>
              <w:jc w:val="center"/>
              <w:rPr>
                <w:rFonts w:cs="仿宋_GB2312"/>
                <w:bCs/>
                <w:highlight w:val="none"/>
              </w:rPr>
            </w:pPr>
            <w:r>
              <w:rPr>
                <w:rFonts w:hint="eastAsia" w:cs="仿宋_GB2312"/>
                <w:bCs/>
                <w:highlight w:val="none"/>
              </w:rPr>
              <w:t>应急预案措施（0-</w:t>
            </w:r>
            <w:r>
              <w:rPr>
                <w:rFonts w:hint="eastAsia" w:cs="仿宋_GB2312"/>
                <w:bCs/>
                <w:highlight w:val="none"/>
                <w:lang w:val="en-US" w:eastAsia="zh-CN"/>
              </w:rPr>
              <w:t>12</w:t>
            </w:r>
            <w:r>
              <w:rPr>
                <w:rFonts w:hint="eastAsia" w:cs="仿宋_GB2312"/>
                <w:bCs/>
                <w:highlight w:val="none"/>
              </w:rPr>
              <w:t>分）</w:t>
            </w:r>
          </w:p>
        </w:tc>
        <w:tc>
          <w:tcPr>
            <w:tcW w:w="2612" w:type="pct"/>
            <w:vAlign w:val="center"/>
          </w:tcPr>
          <w:p w14:paraId="6FE1952B">
            <w:pPr>
              <w:rPr>
                <w:highlight w:val="none"/>
              </w:rPr>
            </w:pPr>
            <w:r>
              <w:rPr>
                <w:rFonts w:hint="eastAsia"/>
                <w:color w:val="FF0000"/>
                <w:highlight w:val="none"/>
              </w:rPr>
              <w:t>根据供应商提供的应急预案进行评审：突发事件分类（0-</w:t>
            </w:r>
            <w:r>
              <w:rPr>
                <w:rFonts w:hint="eastAsia"/>
                <w:color w:val="FF0000"/>
                <w:highlight w:val="none"/>
                <w:lang w:val="en-US" w:eastAsia="zh-CN"/>
              </w:rPr>
              <w:t>4</w:t>
            </w:r>
            <w:r>
              <w:rPr>
                <w:rFonts w:hint="eastAsia"/>
                <w:color w:val="FF0000"/>
                <w:highlight w:val="none"/>
              </w:rPr>
              <w:t>分）、应急预案（0-</w:t>
            </w:r>
            <w:r>
              <w:rPr>
                <w:rFonts w:hint="eastAsia"/>
                <w:color w:val="FF0000"/>
                <w:highlight w:val="none"/>
                <w:lang w:val="en-US" w:eastAsia="zh-CN"/>
              </w:rPr>
              <w:t>4</w:t>
            </w:r>
            <w:r>
              <w:rPr>
                <w:rFonts w:hint="eastAsia"/>
                <w:color w:val="FF0000"/>
                <w:highlight w:val="none"/>
              </w:rPr>
              <w:t>分）应急保障措施等（0-</w:t>
            </w:r>
            <w:r>
              <w:rPr>
                <w:rFonts w:hint="eastAsia"/>
                <w:color w:val="FF0000"/>
                <w:highlight w:val="none"/>
                <w:lang w:val="en-US" w:eastAsia="zh-CN"/>
              </w:rPr>
              <w:t>4</w:t>
            </w:r>
            <w:r>
              <w:rPr>
                <w:rFonts w:hint="eastAsia"/>
                <w:color w:val="FF0000"/>
                <w:highlight w:val="none"/>
              </w:rPr>
              <w:t>分）。方案内容完整、全面、切实可行，能充分反映出对紧急情况的处理能力，相关措施层次清晰，内容详实，描述准确，满足服务要求；本项最高得</w:t>
            </w:r>
            <w:r>
              <w:rPr>
                <w:rFonts w:hint="eastAsia"/>
                <w:color w:val="FF0000"/>
                <w:highlight w:val="none"/>
                <w:lang w:val="en-US" w:eastAsia="zh-CN"/>
              </w:rPr>
              <w:t>12</w:t>
            </w:r>
            <w:r>
              <w:rPr>
                <w:rFonts w:hint="eastAsia"/>
                <w:color w:val="FF0000"/>
                <w:highlight w:val="none"/>
              </w:rPr>
              <w:t>分</w:t>
            </w:r>
          </w:p>
        </w:tc>
      </w:tr>
      <w:tr w14:paraId="1D809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481" w:type="pct"/>
            <w:vMerge w:val="continue"/>
            <w:vAlign w:val="center"/>
          </w:tcPr>
          <w:p w14:paraId="2EEE97B8">
            <w:pPr>
              <w:spacing w:line="400" w:lineRule="exact"/>
              <w:jc w:val="center"/>
              <w:rPr>
                <w:highlight w:val="none"/>
              </w:rPr>
            </w:pPr>
          </w:p>
        </w:tc>
        <w:tc>
          <w:tcPr>
            <w:tcW w:w="736" w:type="pct"/>
            <w:vMerge w:val="continue"/>
            <w:vAlign w:val="center"/>
          </w:tcPr>
          <w:p w14:paraId="22B6B333">
            <w:pPr>
              <w:spacing w:line="400" w:lineRule="exact"/>
              <w:jc w:val="center"/>
              <w:rPr>
                <w:highlight w:val="none"/>
              </w:rPr>
            </w:pPr>
          </w:p>
        </w:tc>
        <w:tc>
          <w:tcPr>
            <w:tcW w:w="1168" w:type="pct"/>
            <w:vAlign w:val="center"/>
          </w:tcPr>
          <w:p w14:paraId="4B8030AA">
            <w:pPr>
              <w:snapToGrid w:val="0"/>
              <w:jc w:val="center"/>
              <w:rPr>
                <w:rFonts w:cs="仿宋_GB2312"/>
                <w:bCs/>
                <w:highlight w:val="none"/>
              </w:rPr>
            </w:pPr>
            <w:r>
              <w:rPr>
                <w:rFonts w:hint="eastAsia" w:cs="仿宋_GB2312"/>
                <w:bCs/>
                <w:highlight w:val="none"/>
              </w:rPr>
              <w:t>人员安排与应用培训（0-</w:t>
            </w:r>
            <w:r>
              <w:rPr>
                <w:rFonts w:hint="eastAsia" w:cs="仿宋_GB2312"/>
                <w:bCs/>
                <w:highlight w:val="none"/>
                <w:lang w:val="en-US" w:eastAsia="zh-CN"/>
              </w:rPr>
              <w:t>6</w:t>
            </w:r>
            <w:r>
              <w:rPr>
                <w:rFonts w:hint="eastAsia" w:cs="仿宋_GB2312"/>
                <w:bCs/>
                <w:highlight w:val="none"/>
              </w:rPr>
              <w:t>）</w:t>
            </w:r>
          </w:p>
        </w:tc>
        <w:tc>
          <w:tcPr>
            <w:tcW w:w="2612" w:type="pct"/>
            <w:vAlign w:val="center"/>
          </w:tcPr>
          <w:p w14:paraId="35CE1B11">
            <w:pPr>
              <w:rPr>
                <w:highlight w:val="none"/>
              </w:rPr>
            </w:pPr>
            <w:r>
              <w:rPr>
                <w:rFonts w:hint="eastAsia"/>
                <w:highlight w:val="none"/>
              </w:rPr>
              <w:t>针对本项目人员安排完整有效、科学合理(0-</w:t>
            </w:r>
            <w:r>
              <w:rPr>
                <w:rFonts w:hint="eastAsia"/>
                <w:highlight w:val="none"/>
                <w:lang w:val="en-US" w:eastAsia="zh-CN"/>
              </w:rPr>
              <w:t>2</w:t>
            </w:r>
            <w:r>
              <w:rPr>
                <w:rFonts w:hint="eastAsia"/>
                <w:highlight w:val="none"/>
              </w:rPr>
              <w:t>分) ；根据本项目合理安排技术培训，提供分层次的、周密、完善现实可行的培训方案和培训计划（0-</w:t>
            </w:r>
            <w:r>
              <w:rPr>
                <w:rFonts w:hint="eastAsia"/>
                <w:highlight w:val="none"/>
                <w:lang w:val="en-US" w:eastAsia="zh-CN"/>
              </w:rPr>
              <w:t>4</w:t>
            </w:r>
            <w:r>
              <w:rPr>
                <w:rFonts w:hint="eastAsia"/>
                <w:highlight w:val="none"/>
              </w:rPr>
              <w:t>分）；本项最高得</w:t>
            </w:r>
            <w:r>
              <w:rPr>
                <w:rFonts w:hint="eastAsia"/>
                <w:highlight w:val="none"/>
                <w:lang w:val="en-US" w:eastAsia="zh-CN"/>
              </w:rPr>
              <w:t>6</w:t>
            </w:r>
            <w:r>
              <w:rPr>
                <w:rFonts w:hint="eastAsia"/>
                <w:highlight w:val="none"/>
              </w:rPr>
              <w:t>分</w:t>
            </w:r>
          </w:p>
        </w:tc>
      </w:tr>
      <w:tr w14:paraId="475FD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Merge w:val="continue"/>
            <w:vAlign w:val="center"/>
          </w:tcPr>
          <w:p w14:paraId="0213CEA9">
            <w:pPr>
              <w:spacing w:line="400" w:lineRule="exact"/>
              <w:jc w:val="center"/>
              <w:rPr>
                <w:highlight w:val="none"/>
              </w:rPr>
            </w:pPr>
          </w:p>
        </w:tc>
        <w:tc>
          <w:tcPr>
            <w:tcW w:w="736" w:type="pct"/>
            <w:vMerge w:val="continue"/>
            <w:vAlign w:val="center"/>
          </w:tcPr>
          <w:p w14:paraId="7709092A">
            <w:pPr>
              <w:spacing w:line="400" w:lineRule="exact"/>
              <w:jc w:val="center"/>
              <w:rPr>
                <w:highlight w:val="none"/>
              </w:rPr>
            </w:pPr>
          </w:p>
        </w:tc>
        <w:tc>
          <w:tcPr>
            <w:tcW w:w="1168" w:type="pct"/>
            <w:vAlign w:val="center"/>
          </w:tcPr>
          <w:p w14:paraId="4D1EAC77">
            <w:pPr>
              <w:snapToGrid w:val="0"/>
              <w:jc w:val="center"/>
              <w:rPr>
                <w:rFonts w:cs="仿宋_GB2312"/>
                <w:bCs/>
                <w:highlight w:val="none"/>
              </w:rPr>
            </w:pPr>
            <w:r>
              <w:rPr>
                <w:rFonts w:hint="eastAsia" w:cs="仿宋_GB2312"/>
                <w:bCs/>
                <w:highlight w:val="none"/>
              </w:rPr>
              <w:t>项目实施进度</w:t>
            </w:r>
          </w:p>
          <w:p w14:paraId="5FCC3974">
            <w:pPr>
              <w:snapToGrid w:val="0"/>
              <w:jc w:val="center"/>
              <w:rPr>
                <w:rFonts w:cs="仿宋_GB2312"/>
                <w:bCs/>
                <w:highlight w:val="none"/>
              </w:rPr>
            </w:pPr>
            <w:r>
              <w:rPr>
                <w:rFonts w:hint="eastAsia" w:cs="仿宋_GB2312"/>
                <w:bCs/>
                <w:highlight w:val="none"/>
              </w:rPr>
              <w:t>（0-</w:t>
            </w:r>
            <w:r>
              <w:rPr>
                <w:rFonts w:hint="eastAsia" w:cs="仿宋_GB2312"/>
                <w:bCs/>
                <w:highlight w:val="none"/>
                <w:lang w:val="en-US" w:eastAsia="zh-CN"/>
              </w:rPr>
              <w:t>6</w:t>
            </w:r>
            <w:r>
              <w:rPr>
                <w:rFonts w:hint="eastAsia" w:cs="仿宋_GB2312"/>
                <w:bCs/>
                <w:highlight w:val="none"/>
              </w:rPr>
              <w:t>分）</w:t>
            </w:r>
          </w:p>
        </w:tc>
        <w:tc>
          <w:tcPr>
            <w:tcW w:w="2612" w:type="pct"/>
            <w:vAlign w:val="center"/>
          </w:tcPr>
          <w:p w14:paraId="4675D6A1">
            <w:pPr>
              <w:rPr>
                <w:highlight w:val="none"/>
              </w:rPr>
            </w:pPr>
            <w:r>
              <w:rPr>
                <w:rFonts w:hint="eastAsia"/>
                <w:highlight w:val="none"/>
              </w:rPr>
              <w:t>根据供应商对本项目实施进度安排内容进行评审，包括：工作进度安排（0-</w:t>
            </w:r>
            <w:r>
              <w:rPr>
                <w:rFonts w:hint="eastAsia"/>
                <w:highlight w:val="none"/>
                <w:lang w:val="en-US" w:eastAsia="zh-CN"/>
              </w:rPr>
              <w:t>2</w:t>
            </w:r>
            <w:r>
              <w:rPr>
                <w:rFonts w:hint="eastAsia"/>
                <w:highlight w:val="none"/>
              </w:rPr>
              <w:t>分）、工作任务分解（0-</w:t>
            </w:r>
            <w:r>
              <w:rPr>
                <w:rFonts w:hint="eastAsia"/>
                <w:highlight w:val="none"/>
                <w:lang w:val="en-US" w:eastAsia="zh-CN"/>
              </w:rPr>
              <w:t>2</w:t>
            </w:r>
            <w:r>
              <w:rPr>
                <w:rFonts w:hint="eastAsia"/>
                <w:highlight w:val="none"/>
              </w:rPr>
              <w:t>分）、进度控制措施（0-</w:t>
            </w:r>
            <w:r>
              <w:rPr>
                <w:rFonts w:hint="eastAsia"/>
                <w:highlight w:val="none"/>
                <w:lang w:val="en-US" w:eastAsia="zh-CN"/>
              </w:rPr>
              <w:t>2</w:t>
            </w:r>
            <w:r>
              <w:rPr>
                <w:rFonts w:hint="eastAsia"/>
                <w:highlight w:val="none"/>
              </w:rPr>
              <w:t>分）；本项最高得</w:t>
            </w:r>
            <w:r>
              <w:rPr>
                <w:rFonts w:hint="eastAsia"/>
                <w:highlight w:val="none"/>
                <w:lang w:val="en-US" w:eastAsia="zh-CN"/>
              </w:rPr>
              <w:t>6</w:t>
            </w:r>
            <w:r>
              <w:rPr>
                <w:rFonts w:hint="eastAsia"/>
                <w:highlight w:val="none"/>
              </w:rPr>
              <w:t>分</w:t>
            </w:r>
          </w:p>
        </w:tc>
      </w:tr>
      <w:tr w14:paraId="331F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481" w:type="pct"/>
            <w:vAlign w:val="center"/>
          </w:tcPr>
          <w:p w14:paraId="724C0A4E">
            <w:pPr>
              <w:spacing w:line="400" w:lineRule="exact"/>
              <w:jc w:val="center"/>
              <w:rPr>
                <w:highlight w:val="none"/>
              </w:rPr>
            </w:pPr>
            <w:r>
              <w:rPr>
                <w:rFonts w:hint="eastAsia"/>
                <w:highlight w:val="none"/>
              </w:rPr>
              <w:t>2.2.5</w:t>
            </w:r>
          </w:p>
        </w:tc>
        <w:tc>
          <w:tcPr>
            <w:tcW w:w="736" w:type="pct"/>
            <w:vAlign w:val="center"/>
          </w:tcPr>
          <w:p w14:paraId="33891BC2">
            <w:pPr>
              <w:spacing w:line="400" w:lineRule="exact"/>
              <w:jc w:val="center"/>
              <w:rPr>
                <w:highlight w:val="none"/>
              </w:rPr>
            </w:pPr>
            <w:r>
              <w:rPr>
                <w:rFonts w:hint="eastAsia"/>
                <w:highlight w:val="none"/>
              </w:rPr>
              <w:t>商务得分</w:t>
            </w:r>
            <w:r>
              <w:rPr>
                <w:rFonts w:hint="eastAsia"/>
                <w:highlight w:val="none"/>
              </w:rPr>
              <w:t>（0-</w:t>
            </w:r>
            <w:r>
              <w:rPr>
                <w:rFonts w:hint="eastAsia"/>
                <w:highlight w:val="none"/>
                <w:lang w:val="en-US" w:eastAsia="zh-CN"/>
              </w:rPr>
              <w:t>8</w:t>
            </w:r>
            <w:r>
              <w:rPr>
                <w:rFonts w:hint="eastAsia"/>
                <w:highlight w:val="none"/>
              </w:rPr>
              <w:t>分）</w:t>
            </w:r>
          </w:p>
        </w:tc>
        <w:tc>
          <w:tcPr>
            <w:tcW w:w="1168" w:type="pct"/>
            <w:shd w:val="clear" w:color="auto" w:fill="auto"/>
            <w:vAlign w:val="center"/>
          </w:tcPr>
          <w:p w14:paraId="286ADE25">
            <w:pPr>
              <w:spacing w:line="240" w:lineRule="auto"/>
              <w:jc w:val="center"/>
              <w:rPr>
                <w:highlight w:val="none"/>
              </w:rPr>
            </w:pPr>
            <w:r>
              <w:rPr>
                <w:rFonts w:hint="eastAsia"/>
                <w:highlight w:val="none"/>
              </w:rPr>
              <w:t>类似服务业绩</w:t>
            </w:r>
          </w:p>
          <w:p w14:paraId="7907481A">
            <w:pPr>
              <w:spacing w:line="240" w:lineRule="auto"/>
              <w:jc w:val="center"/>
              <w:rPr>
                <w:highlight w:val="none"/>
              </w:rPr>
            </w:pPr>
            <w:r>
              <w:rPr>
                <w:rFonts w:hint="eastAsia"/>
                <w:highlight w:val="none"/>
              </w:rPr>
              <w:t>(0-</w:t>
            </w:r>
            <w:r>
              <w:rPr>
                <w:rFonts w:hint="eastAsia"/>
                <w:highlight w:val="none"/>
                <w:lang w:val="en-US" w:eastAsia="zh-CN"/>
              </w:rPr>
              <w:t>8</w:t>
            </w:r>
            <w:r>
              <w:rPr>
                <w:rFonts w:hint="eastAsia"/>
                <w:highlight w:val="none"/>
              </w:rPr>
              <w:t>分)</w:t>
            </w:r>
          </w:p>
        </w:tc>
        <w:tc>
          <w:tcPr>
            <w:tcW w:w="2612" w:type="pct"/>
            <w:shd w:val="clear" w:color="auto" w:fill="auto"/>
            <w:vAlign w:val="center"/>
          </w:tcPr>
          <w:p w14:paraId="72E840D8">
            <w:pPr>
              <w:pStyle w:val="109"/>
              <w:snapToGrid w:val="0"/>
              <w:spacing w:line="336" w:lineRule="auto"/>
              <w:jc w:val="both"/>
              <w:rPr>
                <w:rFonts w:hAnsi="宋体" w:cs="Times New Roman"/>
                <w:color w:val="auto"/>
                <w:kern w:val="2"/>
                <w:szCs w:val="20"/>
                <w:highlight w:val="none"/>
              </w:rPr>
            </w:pPr>
            <w:r>
              <w:rPr>
                <w:rFonts w:hint="eastAsia" w:hAnsi="宋体" w:cs="Times New Roman"/>
                <w:color w:val="auto"/>
                <w:kern w:val="2"/>
                <w:szCs w:val="20"/>
                <w:highlight w:val="none"/>
              </w:rPr>
              <w:t>供应商近三年（202</w:t>
            </w:r>
            <w:r>
              <w:rPr>
                <w:rFonts w:hint="eastAsia" w:hAnsi="宋体" w:cs="Times New Roman"/>
                <w:color w:val="auto"/>
                <w:kern w:val="2"/>
                <w:szCs w:val="20"/>
                <w:highlight w:val="none"/>
                <w:lang w:val="en-US" w:eastAsia="zh-CN"/>
              </w:rPr>
              <w:t>2</w:t>
            </w:r>
            <w:r>
              <w:rPr>
                <w:rFonts w:hint="eastAsia" w:hAnsi="宋体" w:cs="Times New Roman"/>
                <w:color w:val="auto"/>
                <w:kern w:val="2"/>
                <w:szCs w:val="20"/>
                <w:highlight w:val="none"/>
              </w:rPr>
              <w:t>年1月1日至今）有类似服务业绩（须提供合同），每提供一份得2分，总分</w:t>
            </w:r>
            <w:r>
              <w:rPr>
                <w:rFonts w:hint="eastAsia" w:hAnsi="宋体" w:cs="Times New Roman"/>
                <w:color w:val="auto"/>
                <w:kern w:val="2"/>
                <w:szCs w:val="20"/>
                <w:highlight w:val="none"/>
                <w:lang w:val="en-US" w:eastAsia="zh-CN"/>
              </w:rPr>
              <w:t>8</w:t>
            </w:r>
            <w:r>
              <w:rPr>
                <w:rFonts w:hint="eastAsia" w:hAnsi="宋体" w:cs="Times New Roman"/>
                <w:color w:val="auto"/>
                <w:kern w:val="2"/>
                <w:szCs w:val="20"/>
                <w:highlight w:val="none"/>
              </w:rPr>
              <w:t>分。（复印件加盖公章，类似业绩是指</w:t>
            </w:r>
            <w:r>
              <w:rPr>
                <w:rFonts w:hint="eastAsia" w:hAnsi="宋体" w:cs="Times New Roman"/>
                <w:color w:val="FF0000"/>
                <w:kern w:val="2"/>
                <w:szCs w:val="20"/>
                <w:highlight w:val="none"/>
                <w:lang w:eastAsia="zh-CN"/>
              </w:rPr>
              <w:t>信息化设备租赁类</w:t>
            </w:r>
            <w:r>
              <w:rPr>
                <w:rFonts w:hint="eastAsia" w:hAnsi="宋体" w:cs="Times New Roman"/>
                <w:color w:val="auto"/>
                <w:kern w:val="2"/>
                <w:szCs w:val="20"/>
                <w:highlight w:val="none"/>
              </w:rPr>
              <w:t>，时间以合同签订日期为准）</w:t>
            </w:r>
          </w:p>
        </w:tc>
      </w:tr>
    </w:tbl>
    <w:p w14:paraId="079DABD2">
      <w:pPr>
        <w:spacing w:line="240" w:lineRule="auto"/>
        <w:rPr>
          <w:rFonts w:cs="宋体"/>
          <w:color w:val="0000FF"/>
          <w:highlight w:val="none"/>
        </w:rPr>
      </w:pPr>
      <w:bookmarkStart w:id="178" w:name="_Toc103778408"/>
      <w:r>
        <w:rPr>
          <w:rFonts w:hint="eastAsia" w:cs="宋体"/>
          <w:b/>
          <w:bCs/>
          <w:highlight w:val="none"/>
        </w:rPr>
        <w:t>注：响应文件对上述评审要素及标准无内容描述的得零分。</w:t>
      </w:r>
    </w:p>
    <w:p w14:paraId="2064B0D5">
      <w:pPr>
        <w:rPr>
          <w:highlight w:val="none"/>
        </w:rPr>
      </w:pPr>
      <w:bookmarkStart w:id="179" w:name="_Toc7015"/>
      <w:bookmarkStart w:id="180" w:name="_Toc21625"/>
      <w:bookmarkStart w:id="181" w:name="_Toc594"/>
      <w:r>
        <w:rPr>
          <w:rFonts w:hint="eastAsia"/>
          <w:highlight w:val="none"/>
        </w:rPr>
        <w:br w:type="page"/>
      </w:r>
    </w:p>
    <w:p w14:paraId="70B73E6B">
      <w:pPr>
        <w:pStyle w:val="4"/>
        <w:rPr>
          <w:highlight w:val="none"/>
        </w:rPr>
      </w:pPr>
      <w:bookmarkStart w:id="182" w:name="_Toc13124"/>
      <w:r>
        <w:rPr>
          <w:rFonts w:hint="eastAsia"/>
          <w:highlight w:val="none"/>
        </w:rPr>
        <w:t>一、评审依据</w:t>
      </w:r>
      <w:bookmarkEnd w:id="177"/>
      <w:bookmarkEnd w:id="178"/>
      <w:bookmarkEnd w:id="179"/>
      <w:bookmarkEnd w:id="180"/>
      <w:bookmarkEnd w:id="181"/>
      <w:bookmarkEnd w:id="182"/>
    </w:p>
    <w:p w14:paraId="29827D48">
      <w:pPr>
        <w:adjustRightInd w:val="0"/>
        <w:snapToGrid w:val="0"/>
        <w:ind w:firstLine="480" w:firstLineChars="200"/>
        <w:rPr>
          <w:rFonts w:cs="宋体"/>
          <w:color w:val="000000" w:themeColor="text1"/>
          <w:sz w:val="28"/>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依据《中华人民共和国政府采购法》，《政府采购货物和服务招标投标管理办法》</w:t>
      </w:r>
      <w:r>
        <w:rPr>
          <w:rFonts w:hint="eastAsia" w:cs="宋体"/>
          <w:color w:val="000000" w:themeColor="text1"/>
          <w:highlight w:val="none"/>
          <w14:textFill>
            <w14:solidFill>
              <w14:schemeClr w14:val="tx1"/>
            </w14:solidFill>
          </w14:textFill>
        </w:rPr>
        <w:t>等有关法律、法规，结合本项目实际，遵循公正、公平、科学、择优的原则，特制定本办法。</w:t>
      </w:r>
    </w:p>
    <w:p w14:paraId="622C8C40">
      <w:pPr>
        <w:pStyle w:val="4"/>
        <w:rPr>
          <w:highlight w:val="none"/>
        </w:rPr>
      </w:pPr>
      <w:bookmarkStart w:id="183" w:name="_Toc7014"/>
      <w:bookmarkStart w:id="184" w:name="_Toc14941"/>
      <w:bookmarkStart w:id="185" w:name="_Toc103778409"/>
      <w:bookmarkStart w:id="186" w:name="_Toc22549"/>
      <w:bookmarkStart w:id="187" w:name="_Toc29169"/>
      <w:bookmarkStart w:id="188" w:name="_Toc3361"/>
      <w:r>
        <w:rPr>
          <w:rFonts w:hint="eastAsia"/>
          <w:highlight w:val="none"/>
        </w:rPr>
        <w:t>二、评审组织</w:t>
      </w:r>
      <w:bookmarkEnd w:id="183"/>
      <w:bookmarkEnd w:id="184"/>
      <w:bookmarkEnd w:id="185"/>
      <w:bookmarkEnd w:id="186"/>
      <w:bookmarkEnd w:id="187"/>
      <w:bookmarkEnd w:id="188"/>
    </w:p>
    <w:p w14:paraId="2E0EEF53">
      <w:pPr>
        <w:adjustRightInd w:val="0"/>
        <w:snapToGrid w:val="0"/>
        <w:ind w:firstLine="480" w:firstLineChars="200"/>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评审工作由评审专家组成的磋商小组负责。磋商小组由采购人或其委托的相关业务的代表，以及有关技术、经济等方面的专家组成，成员人数为3人及以上单数，其中技术、经济等方面的专家不得少于成员总数的三分之二。与供应商有利害关系的人不得进入本项目的磋商小组。磋商小组对采购人负责，磋商小组只对供应商提交的响应文件进行评比、打分，根据得分情况推荐成交候选供应商并出具评审报告，成交供应商由采购人依法确定。</w:t>
      </w:r>
    </w:p>
    <w:p w14:paraId="26F228DE">
      <w:pPr>
        <w:pStyle w:val="4"/>
        <w:rPr>
          <w:highlight w:val="none"/>
        </w:rPr>
      </w:pPr>
      <w:bookmarkStart w:id="189" w:name="_Toc103778410"/>
      <w:bookmarkStart w:id="190" w:name="_Toc26764"/>
      <w:bookmarkStart w:id="191" w:name="_Toc3836"/>
      <w:bookmarkStart w:id="192" w:name="_Toc9933"/>
      <w:bookmarkStart w:id="193" w:name="_Toc11295"/>
      <w:bookmarkStart w:id="194" w:name="_Toc25628"/>
      <w:r>
        <w:rPr>
          <w:rFonts w:hint="eastAsia"/>
          <w:highlight w:val="none"/>
        </w:rPr>
        <w:t>三、评标原则</w:t>
      </w:r>
      <w:bookmarkEnd w:id="189"/>
      <w:bookmarkEnd w:id="190"/>
      <w:bookmarkEnd w:id="191"/>
      <w:bookmarkEnd w:id="192"/>
      <w:bookmarkEnd w:id="193"/>
      <w:bookmarkEnd w:id="194"/>
    </w:p>
    <w:p w14:paraId="1421B7B9">
      <w:pPr>
        <w:tabs>
          <w:tab w:val="left" w:pos="540"/>
        </w:tabs>
        <w:adjustRightInd w:val="0"/>
        <w:snapToGrid w:val="0"/>
        <w:ind w:firstLine="537" w:firstLineChars="224"/>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1、 磋商小组遵循公平、公正、科学、择优的原则，根据供应商报价、技术文件、商务业绩情况等方面进行综合评审，按百分制评审，依次排序，将排序结果推荐给采购人，成交供应商由采购人依法确定。</w:t>
      </w:r>
    </w:p>
    <w:p w14:paraId="08309805">
      <w:pPr>
        <w:adjustRightInd w:val="0"/>
        <w:snapToGrid w:val="0"/>
        <w:ind w:right="-5" w:rightChars="-2" w:firstLine="480" w:firstLineChars="200"/>
        <w:jc w:val="left"/>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2、 评审专家认真阅读响应文件后，根据各供应商响应文件中的技术标、经济标、商务标情况分别打分，小数点后保留两位有效数字。</w:t>
      </w:r>
    </w:p>
    <w:p w14:paraId="239D6D8A">
      <w:pPr>
        <w:adjustRightInd w:val="0"/>
        <w:snapToGrid w:val="0"/>
        <w:ind w:firstLine="480" w:firstLineChars="200"/>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3、按供应商综合得分高低依次排序，将前三名推荐给采购人，成交供应商由采购人依法确定。</w:t>
      </w:r>
    </w:p>
    <w:p w14:paraId="4668087B">
      <w:pPr>
        <w:pStyle w:val="4"/>
        <w:rPr>
          <w:highlight w:val="none"/>
        </w:rPr>
      </w:pPr>
      <w:bookmarkStart w:id="195" w:name="_Toc4823"/>
      <w:bookmarkStart w:id="196" w:name="_Toc5796"/>
      <w:bookmarkStart w:id="197" w:name="_Toc103778411"/>
      <w:bookmarkStart w:id="198" w:name="_Toc29881"/>
      <w:bookmarkStart w:id="199" w:name="_Toc14483"/>
      <w:bookmarkStart w:id="200" w:name="_Toc20139"/>
      <w:r>
        <w:rPr>
          <w:rFonts w:hint="eastAsia"/>
          <w:highlight w:val="none"/>
        </w:rPr>
        <w:t>四、投标报价（满分</w:t>
      </w:r>
      <w:r>
        <w:rPr>
          <w:rFonts w:hint="eastAsia"/>
          <w:highlight w:val="none"/>
          <w:lang w:val="en-US" w:eastAsia="zh-CN"/>
        </w:rPr>
        <w:t>10</w:t>
      </w:r>
      <w:r>
        <w:rPr>
          <w:rFonts w:hint="eastAsia"/>
          <w:highlight w:val="none"/>
        </w:rPr>
        <w:t>分）：</w:t>
      </w:r>
      <w:bookmarkEnd w:id="195"/>
      <w:bookmarkEnd w:id="196"/>
      <w:bookmarkEnd w:id="197"/>
      <w:bookmarkEnd w:id="198"/>
      <w:bookmarkEnd w:id="199"/>
      <w:bookmarkEnd w:id="200"/>
    </w:p>
    <w:p w14:paraId="1BCEA0BD">
      <w:pPr>
        <w:adjustRightInd w:val="0"/>
        <w:snapToGrid w:val="0"/>
        <w:ind w:firstLine="480" w:firstLineChars="200"/>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磋商结束后，评审小组应当要求所有实质性响应的供应商在规定时间内提交最后报价，提交最后报价的供应商不得少于3家。最后报价是供应商响应文件的有效组成部分。市场竞争不充分的科研项目、需要扶持的科技成果转化项目以及符合《财政部关于政府采购竞争性磋商采购方式管理暂行办法有关问题的补充通知》（财库〔2015〕124号）的情形的提交最后报价的供应商可以为2家。已提交响应文件的供应商，在提交最后报价之前，可以根据磋商情况退出磋商。</w:t>
      </w:r>
    </w:p>
    <w:p w14:paraId="32505F1D">
      <w:pPr>
        <w:adjustRightInd w:val="0"/>
        <w:snapToGrid w:val="0"/>
        <w:ind w:firstLine="480" w:firstLineChars="200"/>
        <w:jc w:val="left"/>
        <w:rPr>
          <w:rFonts w:cs="宋体"/>
          <w:color w:val="000000" w:themeColor="text1"/>
          <w:szCs w:val="24"/>
          <w:highlight w:val="none"/>
          <w14:textFill>
            <w14:solidFill>
              <w14:schemeClr w14:val="tx1"/>
            </w14:solidFill>
          </w14:textFill>
        </w:rPr>
      </w:pPr>
      <w:r>
        <w:rPr>
          <w:rFonts w:hint="eastAsia" w:cs="宋体"/>
          <w:color w:val="000000" w:themeColor="text1"/>
          <w:szCs w:val="24"/>
          <w:highlight w:val="none"/>
          <w14:textFill>
            <w14:solidFill>
              <w14:schemeClr w14:val="tx1"/>
            </w14:solidFill>
          </w14:textFill>
        </w:rPr>
        <w:t>经磋商确定最终采购需求的供应商后，由磋商小组采用综合评分法对提交最后报价的供应商的响应文件进行综合评分。</w:t>
      </w:r>
    </w:p>
    <w:p w14:paraId="1D01D56A">
      <w:pPr>
        <w:adjustRightInd w:val="0"/>
        <w:snapToGrid w:val="0"/>
        <w:ind w:firstLine="480" w:firstLineChars="200"/>
        <w:jc w:val="left"/>
        <w:rPr>
          <w:rFonts w:cs="宋体"/>
          <w:color w:val="000000" w:themeColor="text1"/>
          <w:szCs w:val="24"/>
          <w:highlight w:val="none"/>
          <w14:textFill>
            <w14:solidFill>
              <w14:schemeClr w14:val="tx1"/>
            </w14:solidFill>
          </w14:textFill>
        </w:rPr>
      </w:pPr>
      <w:r>
        <w:rPr>
          <w:rFonts w:hint="eastAsia" w:cs="宋体"/>
          <w:color w:val="000000" w:themeColor="text1"/>
          <w:szCs w:val="24"/>
          <w:highlight w:val="none"/>
          <w14:textFill>
            <w14:solidFill>
              <w14:schemeClr w14:val="tx1"/>
            </w14:solidFill>
          </w14:textFill>
        </w:rPr>
        <w:t>磋商小组应当根据综合评分情况，按照评审得分由高到低顺序推荐3名成交候选供应商，并编写评审报告。</w:t>
      </w:r>
    </w:p>
    <w:p w14:paraId="4E77AA7E">
      <w:pPr>
        <w:adjustRightInd w:val="0"/>
        <w:snapToGrid w:val="0"/>
        <w:ind w:firstLine="480" w:firstLineChars="200"/>
        <w:jc w:val="left"/>
        <w:rPr>
          <w:rFonts w:cs="宋体"/>
          <w:color w:val="000000" w:themeColor="text1"/>
          <w:highlight w:val="none"/>
          <w14:textFill>
            <w14:solidFill>
              <w14:schemeClr w14:val="tx1"/>
            </w14:solidFill>
          </w14:textFill>
        </w:rPr>
      </w:pPr>
      <w:r>
        <w:rPr>
          <w:rFonts w:hint="eastAsia" w:cs="宋体"/>
          <w:color w:val="000000" w:themeColor="text1"/>
          <w:szCs w:val="24"/>
          <w:highlight w:val="none"/>
          <w14:textFill>
            <w14:solidFill>
              <w14:schemeClr w14:val="tx1"/>
            </w14:solidFill>
          </w14:textFill>
        </w:rPr>
        <w:t>（1）</w:t>
      </w:r>
      <w:r>
        <w:rPr>
          <w:rFonts w:hint="eastAsia" w:cs="宋体"/>
          <w:color w:val="000000" w:themeColor="text1"/>
          <w:highlight w:val="none"/>
          <w14:textFill>
            <w14:solidFill>
              <w14:schemeClr w14:val="tx1"/>
            </w14:solidFill>
          </w14:textFill>
        </w:rPr>
        <w:t>商务分以投标报价为基础，评审专家如果发现投标报价存在计算或表述上错误，则将按下列原则进行修改：</w:t>
      </w:r>
    </w:p>
    <w:p w14:paraId="26DE8C88">
      <w:pPr>
        <w:adjustRightInd w:val="0"/>
        <w:snapToGrid w:val="0"/>
        <w:ind w:firstLine="480" w:firstLineChars="200"/>
        <w:jc w:val="left"/>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若单价和总价有差异，则以单价为准，并对总价进行修正，但如果单价有明显的小数点错位，则应以标出的总额为准，并修改单价；若数字和文字表示的金额之间有差异，则以文字表示的大写金额为准，并对数字作相应的修正。</w:t>
      </w:r>
    </w:p>
    <w:p w14:paraId="02C38D8E">
      <w:pPr>
        <w:adjustRightInd w:val="0"/>
        <w:snapToGrid w:val="0"/>
        <w:ind w:firstLine="480" w:firstLineChars="200"/>
        <w:jc w:val="left"/>
        <w:rPr>
          <w:rFonts w:cs="宋体"/>
          <w:color w:val="000000" w:themeColor="text1"/>
          <w:highlight w:val="none"/>
          <w14:textFill>
            <w14:solidFill>
              <w14:schemeClr w14:val="tx1"/>
            </w14:solidFill>
          </w14:textFill>
        </w:rPr>
      </w:pPr>
      <w:r>
        <w:rPr>
          <w:rFonts w:hint="eastAsia" w:cs="宋体"/>
          <w:color w:val="000000" w:themeColor="text1"/>
          <w:szCs w:val="24"/>
          <w:highlight w:val="none"/>
          <w14:textFill>
            <w14:solidFill>
              <w14:schemeClr w14:val="tx1"/>
            </w14:solidFill>
          </w14:textFill>
        </w:rPr>
        <w:t>（2）</w:t>
      </w:r>
      <w:r>
        <w:rPr>
          <w:rFonts w:hint="eastAsia" w:cs="宋体"/>
          <w:color w:val="000000" w:themeColor="text1"/>
          <w:highlight w:val="none"/>
          <w14:textFill>
            <w14:solidFill>
              <w14:schemeClr w14:val="tx1"/>
            </w14:solidFill>
          </w14:textFill>
        </w:rPr>
        <w:t>磋商小组将按上述修正错误的方法调整响应文件中的投标报价，调整后的价格应对供应商具有约束力。如果供应商不接受调整后的价格，则其投标将被拒绝。</w:t>
      </w:r>
    </w:p>
    <w:p w14:paraId="178702B2">
      <w:pPr>
        <w:adjustRightInd w:val="0"/>
        <w:snapToGrid w:val="0"/>
        <w:ind w:firstLine="480" w:firstLineChars="200"/>
        <w:jc w:val="left"/>
        <w:rPr>
          <w:rFonts w:cs="宋体"/>
          <w:color w:val="000000" w:themeColor="text1"/>
          <w:highlight w:val="none"/>
          <w14:textFill>
            <w14:solidFill>
              <w14:schemeClr w14:val="tx1"/>
            </w14:solidFill>
          </w14:textFill>
        </w:rPr>
      </w:pPr>
      <w:r>
        <w:rPr>
          <w:rFonts w:hint="eastAsia" w:cs="宋体"/>
          <w:color w:val="000000" w:themeColor="text1"/>
          <w:szCs w:val="24"/>
          <w:highlight w:val="none"/>
          <w14:textFill>
            <w14:solidFill>
              <w14:schemeClr w14:val="tx1"/>
            </w14:solidFill>
          </w14:textFill>
        </w:rPr>
        <w:t>（3）</w:t>
      </w:r>
      <w:r>
        <w:rPr>
          <w:rFonts w:hint="eastAsia" w:cs="宋体"/>
          <w:color w:val="000000" w:themeColor="text1"/>
          <w:highlight w:val="none"/>
          <w14:textFill>
            <w14:solidFill>
              <w14:schemeClr w14:val="tx1"/>
            </w14:solidFill>
          </w14:textFill>
        </w:rPr>
        <w:t>评标基准价的确定：</w:t>
      </w:r>
      <w:r>
        <w:rPr>
          <w:rFonts w:hint="eastAsia" w:cs="宋体"/>
          <w:color w:val="000000" w:themeColor="text1"/>
          <w:szCs w:val="21"/>
          <w:highlight w:val="none"/>
          <w14:textFill>
            <w14:solidFill>
              <w14:schemeClr w14:val="tx1"/>
            </w14:solidFill>
          </w14:textFill>
        </w:rPr>
        <w:t>以满足竞争性磋商文件要求且最终投标价格最低的投标报价为评标基准价</w:t>
      </w:r>
      <w:r>
        <w:rPr>
          <w:rFonts w:hint="eastAsia" w:cs="宋体"/>
          <w:color w:val="000000" w:themeColor="text1"/>
          <w:highlight w:val="none"/>
          <w14:textFill>
            <w14:solidFill>
              <w14:schemeClr w14:val="tx1"/>
            </w14:solidFill>
          </w14:textFill>
        </w:rPr>
        <w:t>（被废标的供应商的投标报价、超出控制价的投标报价和磋商小组认为不合理的投标报价不参与评标基准价的计算）。</w:t>
      </w:r>
    </w:p>
    <w:p w14:paraId="6F9320E5">
      <w:pPr>
        <w:adjustRightInd w:val="0"/>
        <w:snapToGrid w:val="0"/>
        <w:ind w:firstLine="480" w:firstLineChars="200"/>
        <w:jc w:val="left"/>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（4）报价得分计算方法：</w:t>
      </w:r>
      <w:r>
        <w:rPr>
          <w:rFonts w:hint="eastAsia" w:cs="宋体"/>
          <w:color w:val="000000" w:themeColor="text1"/>
          <w:szCs w:val="21"/>
          <w:highlight w:val="none"/>
          <w14:textFill>
            <w14:solidFill>
              <w14:schemeClr w14:val="tx1"/>
            </w14:solidFill>
          </w14:textFill>
        </w:rPr>
        <w:t>投标报价分=评标基准价/最终投标报价×10。</w:t>
      </w:r>
    </w:p>
    <w:p w14:paraId="0D7365E0">
      <w:pPr>
        <w:adjustRightInd w:val="0"/>
        <w:snapToGrid w:val="0"/>
        <w:ind w:firstLine="480" w:firstLineChars="200"/>
        <w:jc w:val="left"/>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（5）评标基准价和供应商所报报价均以人民币元为计算单位。</w:t>
      </w:r>
    </w:p>
    <w:p w14:paraId="245BFB3E">
      <w:pPr>
        <w:adjustRightInd w:val="0"/>
        <w:snapToGrid w:val="0"/>
        <w:ind w:firstLine="480" w:firstLineChars="200"/>
        <w:rPr>
          <w:rFonts w:cs="宋体"/>
          <w:color w:val="000000" w:themeColor="text1"/>
          <w:szCs w:val="36"/>
          <w:highlight w:val="none"/>
          <w14:textFill>
            <w14:solidFill>
              <w14:schemeClr w14:val="tx1"/>
            </w14:solidFill>
          </w14:textFill>
        </w:rPr>
      </w:pPr>
      <w:r>
        <w:rPr>
          <w:rFonts w:hint="eastAsia" w:cs="宋体"/>
          <w:color w:val="000000" w:themeColor="text1"/>
          <w:highlight w:val="none"/>
          <w14:textFill>
            <w14:solidFill>
              <w14:schemeClr w14:val="tx1"/>
            </w14:solidFill>
          </w14:textFill>
        </w:rPr>
        <w:t>（6）投标报价计算值精确到小数点后两位，在计算百分比时精确到小数点后两位。</w:t>
      </w:r>
    </w:p>
    <w:p w14:paraId="1EFA81C7">
      <w:pPr>
        <w:rPr>
          <w:highlight w:val="none"/>
          <w:lang w:val="zh-CN"/>
        </w:rPr>
      </w:pPr>
      <w:r>
        <w:rPr>
          <w:highlight w:val="none"/>
          <w:lang w:val="zh-CN"/>
        </w:rPr>
        <w:br w:type="page"/>
      </w:r>
      <w:bookmarkStart w:id="201" w:name="_Toc46510683"/>
    </w:p>
    <w:bookmarkEnd w:id="201"/>
    <w:p w14:paraId="00DAD3F7">
      <w:pPr>
        <w:pStyle w:val="3"/>
        <w:numPr>
          <w:ilvl w:val="0"/>
          <w:numId w:val="4"/>
        </w:numPr>
        <w:jc w:val="center"/>
        <w:rPr>
          <w:sz w:val="36"/>
          <w:szCs w:val="22"/>
          <w:highlight w:val="none"/>
        </w:rPr>
      </w:pPr>
      <w:bookmarkStart w:id="202" w:name="_Toc46510684"/>
      <w:r>
        <w:rPr>
          <w:rFonts w:hint="eastAsia"/>
          <w:sz w:val="36"/>
          <w:szCs w:val="22"/>
          <w:highlight w:val="none"/>
          <w:lang w:val="zh-CN"/>
        </w:rPr>
        <w:t xml:space="preserve"> </w:t>
      </w:r>
      <w:bookmarkEnd w:id="202"/>
      <w:bookmarkStart w:id="203" w:name="_Toc30839"/>
      <w:r>
        <w:rPr>
          <w:rFonts w:hint="eastAsia"/>
          <w:sz w:val="36"/>
          <w:szCs w:val="22"/>
          <w:highlight w:val="none"/>
          <w:lang w:val="zh-CN"/>
        </w:rPr>
        <w:t>采购内容及</w:t>
      </w:r>
      <w:r>
        <w:rPr>
          <w:rFonts w:hint="eastAsia"/>
          <w:sz w:val="36"/>
          <w:szCs w:val="22"/>
          <w:highlight w:val="none"/>
        </w:rPr>
        <w:t>技术要求</w:t>
      </w:r>
      <w:bookmarkEnd w:id="203"/>
    </w:p>
    <w:p w14:paraId="4EFB09BE">
      <w:pPr>
        <w:rPr>
          <w:rFonts w:hint="default" w:eastAsia="宋体"/>
          <w:b/>
          <w:bCs/>
          <w:highlight w:val="none"/>
          <w:lang w:val="en-US" w:eastAsia="zh-CN"/>
        </w:rPr>
      </w:pPr>
      <w:r>
        <w:rPr>
          <w:rFonts w:hint="eastAsia"/>
          <w:b/>
          <w:bCs/>
          <w:highlight w:val="none"/>
          <w:lang w:val="en-US" w:eastAsia="zh-CN"/>
        </w:rPr>
        <w:t>一、采购内容</w:t>
      </w:r>
    </w:p>
    <w:p w14:paraId="319A7DA8">
      <w:pPr>
        <w:adjustRightInd w:val="0"/>
        <w:snapToGrid w:val="0"/>
        <w:spacing w:line="500" w:lineRule="exact"/>
        <w:jc w:val="left"/>
        <w:rPr>
          <w:rFonts w:hint="eastAsia" w:ascii="仿宋" w:hAnsi="仿宋" w:eastAsia="仿宋" w:cs="宋体"/>
          <w:color w:val="auto"/>
          <w:sz w:val="40"/>
          <w:szCs w:val="44"/>
          <w:highlight w:val="none"/>
          <w:lang w:val="en-US" w:eastAsia="zh-CN"/>
        </w:rPr>
      </w:pPr>
      <w:r>
        <w:rPr>
          <w:rFonts w:hint="eastAsia"/>
          <w:b/>
          <w:bCs/>
          <w:highlight w:val="none"/>
          <w:lang w:val="en-US" w:eastAsia="zh-CN"/>
        </w:rPr>
        <w:t>设备参数要求如下：</w:t>
      </w:r>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563"/>
      </w:tblGrid>
      <w:tr w14:paraId="38A3A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2BC562C6">
            <w:pPr>
              <w:widowControl/>
              <w:spacing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1、名称</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1C789882">
            <w:pPr>
              <w:widowControl/>
              <w:spacing w:line="240" w:lineRule="auto"/>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专业智能抓拍摄像机</w:t>
            </w:r>
          </w:p>
        </w:tc>
      </w:tr>
      <w:tr w14:paraId="20F88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276EEF94">
            <w:pPr>
              <w:widowControl/>
              <w:spacing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数量</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7F4063E1">
            <w:pPr>
              <w:widowControl/>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9台</w:t>
            </w:r>
          </w:p>
        </w:tc>
      </w:tr>
      <w:tr w14:paraId="67633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5FF38A82">
            <w:pPr>
              <w:adjustRightInd w:val="0"/>
              <w:snapToGrid w:val="0"/>
              <w:spacing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技术要求</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3BF98B34">
            <w:pPr>
              <w:pStyle w:val="108"/>
              <w:keepNext w:val="0"/>
              <w:keepLines w:val="0"/>
              <w:pageBreakBefore w:val="0"/>
              <w:widowControl w:val="0"/>
              <w:numPr>
                <w:ilvl w:val="0"/>
                <w:numId w:val="0"/>
              </w:numPr>
              <w:tabs>
                <w:tab w:val="left" w:pos="641"/>
              </w:tabs>
              <w:kinsoku/>
              <w:wordWrap/>
              <w:overflowPunct/>
              <w:topLinePunct w:val="0"/>
              <w:autoSpaceDE/>
              <w:autoSpaceDN/>
              <w:bidi w:val="0"/>
              <w:adjustRightInd/>
              <w:snapToGrid/>
              <w:spacing w:before="156" w:beforeLines="50" w:after="156" w:afterLines="50" w:line="24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800万像素1/1.</w:t>
            </w:r>
            <w:r>
              <w:rPr>
                <w:rFonts w:hint="eastAsia" w:ascii="宋体" w:hAnsi="宋体" w:eastAsia="宋体" w:cs="宋体"/>
                <w:sz w:val="21"/>
                <w:szCs w:val="21"/>
                <w:highlight w:val="none"/>
              </w:rPr>
              <w:t xml:space="preserve">2" </w:t>
            </w:r>
            <w:r>
              <w:rPr>
                <w:rFonts w:hint="eastAsia" w:ascii="宋体" w:hAnsi="宋体" w:eastAsia="宋体" w:cs="宋体"/>
                <w:sz w:val="21"/>
                <w:szCs w:val="21"/>
                <w:highlight w:val="none"/>
              </w:rPr>
              <w:t>CMOS。</w:t>
            </w:r>
          </w:p>
          <w:p w14:paraId="7B11CA6C">
            <w:pPr>
              <w:pStyle w:val="108"/>
              <w:widowControl w:val="0"/>
              <w:numPr>
                <w:ilvl w:val="0"/>
                <w:numId w:val="0"/>
              </w:numPr>
              <w:tabs>
                <w:tab w:val="left" w:pos="641"/>
              </w:tabs>
              <w:spacing w:before="156" w:beforeLines="50" w:after="156" w:afterLines="50"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2.</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支持H.265或H.264编码，最大可输出Full HD 3840 × 2160@25 fps实时图像，超低延时，超低码率。同时支持MJPEG编码，抓拍图片采用JPEG编码及Smart JPEG压缩，图片质量可设。</w:t>
            </w:r>
          </w:p>
          <w:p w14:paraId="47A168E6">
            <w:pPr>
              <w:pStyle w:val="108"/>
              <w:widowControl w:val="0"/>
              <w:numPr>
                <w:ilvl w:val="0"/>
                <w:numId w:val="0"/>
              </w:numPr>
              <w:tabs>
                <w:tab w:val="left" w:pos="641"/>
              </w:tabs>
              <w:spacing w:before="156" w:beforeLines="50" w:after="156" w:afterLines="50"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3.</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支持H.265或H.264码流，压缩比高，且处理非常灵活。</w:t>
            </w:r>
          </w:p>
          <w:p w14:paraId="361966ED">
            <w:pPr>
              <w:pStyle w:val="108"/>
              <w:widowControl w:val="0"/>
              <w:numPr>
                <w:ilvl w:val="0"/>
                <w:numId w:val="0"/>
              </w:numPr>
              <w:tabs>
                <w:tab w:val="left" w:pos="641"/>
              </w:tabs>
              <w:spacing w:before="156" w:beforeLines="50" w:after="156" w:afterLines="50"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4.</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支持最大128GB TF卡本地存储，支持抓拍图片断网续传。</w:t>
            </w:r>
          </w:p>
          <w:p w14:paraId="6E652420">
            <w:pPr>
              <w:pStyle w:val="108"/>
              <w:widowControl w:val="0"/>
              <w:numPr>
                <w:ilvl w:val="0"/>
                <w:numId w:val="0"/>
              </w:numPr>
              <w:tabs>
                <w:tab w:val="left" w:pos="641"/>
              </w:tabs>
              <w:spacing w:before="156" w:beforeLines="50" w:after="156" w:afterLines="50"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5.</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支持3D数字降噪功能。</w:t>
            </w:r>
          </w:p>
          <w:p w14:paraId="0D75481F">
            <w:pPr>
              <w:pStyle w:val="108"/>
              <w:widowControl w:val="0"/>
              <w:numPr>
                <w:ilvl w:val="0"/>
                <w:numId w:val="0"/>
              </w:numPr>
              <w:tabs>
                <w:tab w:val="left" w:pos="641"/>
              </w:tabs>
              <w:spacing w:before="156" w:beforeLines="50" w:after="156" w:afterLines="50"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6.</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支持机动车辆抓拍：支持车牌识别、车身颜色识别、车型识别、车辆主子品牌识别功能。</w:t>
            </w:r>
          </w:p>
          <w:p w14:paraId="554702FD">
            <w:pPr>
              <w:pStyle w:val="108"/>
              <w:widowControl w:val="0"/>
              <w:numPr>
                <w:ilvl w:val="0"/>
                <w:numId w:val="0"/>
              </w:numPr>
              <w:tabs>
                <w:tab w:val="left" w:pos="641"/>
              </w:tabs>
              <w:spacing w:before="156" w:beforeLines="50" w:after="156" w:afterLines="50"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7.</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支持非机动车（二轮车、三轮车）抓拍，支持输出骑车人员人脸小图及人体多项属性。</w:t>
            </w:r>
          </w:p>
          <w:p w14:paraId="26C26687">
            <w:pPr>
              <w:pStyle w:val="108"/>
              <w:widowControl w:val="0"/>
              <w:numPr>
                <w:ilvl w:val="0"/>
                <w:numId w:val="0"/>
              </w:numPr>
              <w:tabs>
                <w:tab w:val="left" w:pos="641"/>
              </w:tabs>
              <w:spacing w:before="156" w:beforeLines="50" w:after="156" w:afterLines="50"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8.</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支持行人抓拍，支持输出行人对应的人脸小图，同时检测多类人体属性。</w:t>
            </w:r>
          </w:p>
          <w:p w14:paraId="499CBECA">
            <w:pPr>
              <w:pStyle w:val="108"/>
              <w:widowControl w:val="0"/>
              <w:numPr>
                <w:ilvl w:val="0"/>
                <w:numId w:val="0"/>
              </w:numPr>
              <w:tabs>
                <w:tab w:val="left" w:pos="641"/>
              </w:tabs>
              <w:spacing w:before="156" w:beforeLines="50" w:after="156" w:afterLines="50" w:line="240" w:lineRule="auto"/>
              <w:ind w:left="0" w:leftChars="0" w:firstLine="0" w:firstLineChars="0"/>
              <w:jc w:val="both"/>
              <w:rPr>
                <w:rFonts w:hint="eastAsia" w:ascii="宋体" w:hAnsi="宋体" w:eastAsia="宋体" w:cs="宋体"/>
                <w:color w:val="auto"/>
                <w:sz w:val="21"/>
                <w:szCs w:val="21"/>
                <w:highlight w:val="none"/>
                <w:lang w:eastAsia="zh-CN" w:bidi="ar-SA"/>
              </w:rPr>
            </w:pPr>
            <w:r>
              <w:rPr>
                <w:rFonts w:hint="eastAsia" w:ascii="宋体" w:hAnsi="宋体" w:eastAsia="宋体" w:cs="宋体"/>
                <w:color w:val="auto"/>
                <w:kern w:val="2"/>
                <w:sz w:val="21"/>
                <w:szCs w:val="21"/>
                <w:highlight w:val="none"/>
                <w:lang w:val="en-US" w:eastAsia="zh-CN" w:bidi="ar-SA"/>
              </w:rPr>
              <w:t>9.</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防尘、防水滴、防浪涌。</w:t>
            </w:r>
          </w:p>
        </w:tc>
      </w:tr>
      <w:tr w14:paraId="4F964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15C9324F">
            <w:pPr>
              <w:widowControl/>
              <w:spacing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2、名称</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0A8AC399">
            <w:pPr>
              <w:pStyle w:val="108"/>
              <w:widowControl w:val="0"/>
              <w:spacing w:before="156" w:beforeLines="50" w:after="156" w:afterLines="50" w:line="240" w:lineRule="auto"/>
              <w:ind w:left="0" w:leftChars="0" w:firstLine="0" w:firstLineChars="0"/>
              <w:jc w:val="both"/>
              <w:rPr>
                <w:rFonts w:hint="eastAsia" w:ascii="宋体" w:hAnsi="宋体" w:eastAsia="宋体" w:cs="宋体"/>
                <w:b w:val="0"/>
                <w:bCs w:val="0"/>
                <w:i w:val="0"/>
                <w:iCs w:val="0"/>
                <w:color w:val="auto"/>
                <w:sz w:val="21"/>
                <w:szCs w:val="21"/>
                <w:highlight w:val="none"/>
                <w:lang w:eastAsia="zh-CN"/>
              </w:rPr>
            </w:pPr>
            <w:r>
              <w:rPr>
                <w:rFonts w:hint="eastAsia" w:ascii="宋体" w:hAnsi="宋体" w:eastAsia="宋体" w:cs="宋体"/>
                <w:sz w:val="21"/>
                <w:szCs w:val="21"/>
                <w:highlight w:val="none"/>
                <w:lang w:eastAsia="zh-CN"/>
              </w:rPr>
              <w:t>补光灯</w:t>
            </w:r>
          </w:p>
        </w:tc>
      </w:tr>
      <w:tr w14:paraId="27C14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51D6331D">
            <w:pPr>
              <w:widowControl/>
              <w:spacing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数量</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6D9F9A92">
            <w:pPr>
              <w:pStyle w:val="108"/>
              <w:widowControl w:val="0"/>
              <w:spacing w:before="156" w:beforeLines="50" w:after="156" w:afterLines="50" w:line="240" w:lineRule="auto"/>
              <w:ind w:left="0" w:leftChars="0" w:firstLine="0" w:firstLineChars="0"/>
              <w:jc w:val="both"/>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z w:val="21"/>
                <w:szCs w:val="21"/>
                <w:highlight w:val="none"/>
                <w:lang w:val="en-US" w:eastAsia="zh-CN"/>
              </w:rPr>
              <w:t>9个</w:t>
            </w:r>
          </w:p>
        </w:tc>
      </w:tr>
      <w:tr w14:paraId="6FAD9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57F146DE">
            <w:pPr>
              <w:widowControl/>
              <w:spacing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技术要求</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1215262A">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10.</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【暖光】【16颗】LED常亮灯</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可手动调整角度</w:t>
            </w:r>
            <w:r>
              <w:rPr>
                <w:rFonts w:hint="eastAsia" w:ascii="宋体" w:hAnsi="宋体" w:eastAsia="宋体" w:cs="宋体"/>
                <w:sz w:val="21"/>
                <w:szCs w:val="21"/>
                <w:highlight w:val="none"/>
                <w:lang w:eastAsia="zh-CN"/>
              </w:rPr>
              <w:t>）</w:t>
            </w:r>
          </w:p>
          <w:p w14:paraId="6C1F7DA8">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11.</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光源类型：原装进口大功率LED，三车道补光</w:t>
            </w:r>
          </w:p>
          <w:p w14:paraId="32BFB5AD">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12.</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LED灯珠数量：16颗</w:t>
            </w:r>
          </w:p>
          <w:p w14:paraId="4C736BB5">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13.</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发光角度：40°</w:t>
            </w:r>
          </w:p>
          <w:p w14:paraId="799A697D">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14.</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最佳补光距离：16米-25米</w:t>
            </w:r>
          </w:p>
          <w:p w14:paraId="592E0E8F">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15.</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触发方式：光敏控制</w:t>
            </w:r>
          </w:p>
          <w:p w14:paraId="2FF87B70">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16.</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防护等级：IP66</w:t>
            </w:r>
          </w:p>
          <w:p w14:paraId="55B1B5BB">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17.</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外形尺寸：128mm(D)×216mm(H)×159mm(W)</w:t>
            </w:r>
          </w:p>
          <w:p w14:paraId="15E2F9FC">
            <w:pPr>
              <w:pStyle w:val="108"/>
              <w:numPr>
                <w:ilvl w:val="0"/>
                <w:numId w:val="0"/>
              </w:numPr>
              <w:spacing w:line="240" w:lineRule="auto"/>
              <w:ind w:left="0" w:leftChars="0" w:firstLine="0" w:firstLineChars="0"/>
              <w:jc w:val="both"/>
              <w:rPr>
                <w:rFonts w:hint="eastAsia" w:ascii="宋体" w:hAnsi="宋体" w:eastAsia="宋体" w:cs="宋体"/>
                <w:sz w:val="21"/>
                <w:szCs w:val="21"/>
                <w:highlight w:val="none"/>
              </w:rPr>
            </w:pPr>
            <w:r>
              <w:rPr>
                <w:rFonts w:hint="eastAsia" w:ascii="宋体" w:hAnsi="宋体" w:eastAsia="宋体" w:cs="宋体"/>
                <w:kern w:val="2"/>
                <w:sz w:val="21"/>
                <w:szCs w:val="21"/>
                <w:highlight w:val="none"/>
                <w:lang w:val="en-US" w:eastAsia="zh-CN" w:bidi="ar-SA"/>
              </w:rPr>
              <w:t>18.</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整体重量：2.72Kg</w:t>
            </w:r>
          </w:p>
          <w:p w14:paraId="098AD383">
            <w:pPr>
              <w:pStyle w:val="108"/>
              <w:numPr>
                <w:ilvl w:val="0"/>
                <w:numId w:val="0"/>
              </w:numPr>
              <w:spacing w:line="240" w:lineRule="auto"/>
              <w:ind w:left="0" w:leftChars="0" w:firstLine="0" w:firstLineChars="0"/>
              <w:jc w:val="both"/>
              <w:rPr>
                <w:rFonts w:hint="eastAsia" w:ascii="宋体" w:hAnsi="宋体" w:eastAsia="宋体" w:cs="宋体"/>
                <w:b w:val="0"/>
                <w:bCs w:val="0"/>
                <w:i w:val="0"/>
                <w:iCs w:val="0"/>
                <w:color w:val="auto"/>
                <w:sz w:val="21"/>
                <w:szCs w:val="21"/>
                <w:highlight w:val="none"/>
                <w:lang w:eastAsia="zh-CN"/>
              </w:rPr>
            </w:pPr>
            <w:r>
              <w:rPr>
                <w:rFonts w:hint="eastAsia" w:ascii="宋体" w:hAnsi="宋体" w:eastAsia="宋体" w:cs="宋体"/>
                <w:b w:val="0"/>
                <w:bCs w:val="0"/>
                <w:i w:val="0"/>
                <w:iCs w:val="0"/>
                <w:color w:val="auto"/>
                <w:kern w:val="2"/>
                <w:sz w:val="21"/>
                <w:szCs w:val="21"/>
                <w:highlight w:val="none"/>
                <w:lang w:val="en-US" w:eastAsia="zh-CN" w:bidi="ar-SA"/>
              </w:rPr>
              <w:t>19.</w:t>
            </w:r>
            <w:r>
              <w:rPr>
                <w:rFonts w:hint="eastAsia" w:ascii="宋体" w:hAnsi="宋体" w:eastAsia="宋体" w:cs="宋体"/>
                <w:sz w:val="21"/>
                <w:szCs w:val="21"/>
                <w:highlight w:val="none"/>
              </w:rPr>
              <w:t>功率：最大功率36W(实际功率与控制方式有关)</w:t>
            </w:r>
          </w:p>
        </w:tc>
      </w:tr>
      <w:tr w14:paraId="60D54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5E59EB28">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rPr>
              <w:t>3</w:t>
            </w:r>
            <w:r>
              <w:rPr>
                <w:rFonts w:hint="eastAsia" w:ascii="宋体" w:hAnsi="宋体" w:eastAsia="宋体" w:cs="宋体"/>
                <w:b/>
                <w:color w:val="auto"/>
                <w:sz w:val="21"/>
                <w:szCs w:val="21"/>
                <w:highlight w:val="none"/>
              </w:rPr>
              <w:t>、名称</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29B973A5">
            <w:pPr>
              <w:pStyle w:val="108"/>
              <w:widowControl w:val="0"/>
              <w:spacing w:before="156" w:beforeLines="50" w:after="156" w:afterLines="50" w:line="240" w:lineRule="auto"/>
              <w:ind w:left="0" w:leftChars="0" w:firstLine="0" w:firstLineChars="0"/>
              <w:jc w:val="both"/>
              <w:rPr>
                <w:rFonts w:hint="eastAsia" w:ascii="宋体" w:hAnsi="宋体" w:eastAsia="宋体" w:cs="宋体"/>
                <w:b w:val="0"/>
                <w:bCs w:val="0"/>
                <w:i w:val="0"/>
                <w:iCs w:val="0"/>
                <w:color w:val="auto"/>
                <w:sz w:val="21"/>
                <w:szCs w:val="21"/>
                <w:highlight w:val="none"/>
                <w:lang w:val="en-US" w:eastAsia="zh-CN" w:bidi="en-US"/>
              </w:rPr>
            </w:pPr>
            <w:r>
              <w:rPr>
                <w:rFonts w:hint="eastAsia" w:ascii="宋体" w:hAnsi="宋体" w:eastAsia="宋体" w:cs="宋体"/>
                <w:b w:val="0"/>
                <w:bCs w:val="0"/>
                <w:i w:val="0"/>
                <w:iCs w:val="0"/>
                <w:color w:val="auto"/>
                <w:sz w:val="21"/>
                <w:szCs w:val="21"/>
                <w:highlight w:val="none"/>
                <w:lang w:eastAsia="zh-CN"/>
              </w:rPr>
              <w:t>L型横臂6.5米</w:t>
            </w:r>
          </w:p>
        </w:tc>
      </w:tr>
      <w:tr w14:paraId="40B07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5B4FA57F">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rPr>
              <w:t>数量</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1B0F9DC9">
            <w:pPr>
              <w:pStyle w:val="108"/>
              <w:widowControl w:val="0"/>
              <w:spacing w:before="156" w:beforeLines="50" w:after="156" w:afterLines="50" w:line="240" w:lineRule="auto"/>
              <w:ind w:left="0" w:leftChars="0" w:firstLine="0" w:firstLineChars="0"/>
              <w:jc w:val="both"/>
              <w:rPr>
                <w:rFonts w:hint="eastAsia" w:ascii="宋体" w:hAnsi="宋体" w:eastAsia="宋体" w:cs="宋体"/>
                <w:b w:val="0"/>
                <w:bCs w:val="0"/>
                <w:i w:val="0"/>
                <w:iCs w:val="0"/>
                <w:color w:val="auto"/>
                <w:sz w:val="21"/>
                <w:szCs w:val="21"/>
                <w:highlight w:val="none"/>
                <w:lang w:val="en-US" w:eastAsia="zh-CN" w:bidi="en-US"/>
              </w:rPr>
            </w:pPr>
            <w:r>
              <w:rPr>
                <w:rFonts w:hint="eastAsia" w:ascii="宋体" w:hAnsi="宋体" w:eastAsia="宋体" w:cs="宋体"/>
                <w:b w:val="0"/>
                <w:bCs w:val="0"/>
                <w:i w:val="0"/>
                <w:iCs w:val="0"/>
                <w:color w:val="auto"/>
                <w:sz w:val="21"/>
                <w:szCs w:val="21"/>
                <w:highlight w:val="none"/>
                <w:lang w:val="en-US" w:eastAsia="zh-CN"/>
              </w:rPr>
              <w:t>9个</w:t>
            </w:r>
          </w:p>
        </w:tc>
      </w:tr>
      <w:tr w14:paraId="2004F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33382F1D">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rPr>
              <w:t>技术要求</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641C887B">
            <w:pPr>
              <w:keepNext w:val="0"/>
              <w:keepLines w:val="0"/>
              <w:widowControl/>
              <w:numPr>
                <w:ilvl w:val="0"/>
                <w:numId w:val="0"/>
              </w:numPr>
              <w:suppressLineNumbers w:val="0"/>
              <w:spacing w:line="240" w:lineRule="auto"/>
              <w:ind w:left="0" w:leftChars="0" w:firstLine="0" w:firstLineChars="0"/>
              <w:jc w:val="both"/>
              <w:textAlignment w:val="bottom"/>
              <w:rPr>
                <w:rFonts w:hint="eastAsia" w:ascii="宋体" w:hAnsi="宋体" w:eastAsia="宋体" w:cs="宋体"/>
                <w:b w:val="0"/>
                <w:bCs w:val="0"/>
                <w:i w:val="0"/>
                <w:iCs w:val="0"/>
                <w:color w:val="auto"/>
                <w:kern w:val="2"/>
                <w:sz w:val="21"/>
                <w:szCs w:val="21"/>
                <w:highlight w:val="none"/>
                <w:lang w:val="en-US" w:eastAsia="zh-CN" w:bidi="ar-SA"/>
              </w:rPr>
            </w:pPr>
            <w:r>
              <w:rPr>
                <w:rFonts w:hint="eastAsia" w:ascii="宋体" w:hAnsi="宋体" w:eastAsia="宋体" w:cs="宋体"/>
                <w:b w:val="0"/>
                <w:bCs w:val="0"/>
                <w:i w:val="0"/>
                <w:iCs w:val="0"/>
                <w:color w:val="auto"/>
                <w:kern w:val="2"/>
                <w:sz w:val="21"/>
                <w:szCs w:val="21"/>
                <w:highlight w:val="none"/>
                <w:lang w:val="en-US" w:eastAsia="zh-CN" w:bidi="ar-SA"/>
              </w:rPr>
              <w:t>20.</w:t>
            </w:r>
            <w:r>
              <w:rPr>
                <w:rFonts w:hint="eastAsia" w:ascii="宋体" w:hAnsi="宋体" w:eastAsia="宋体" w:cs="宋体"/>
                <w:b w:val="0"/>
                <w:bCs w:val="0"/>
                <w:i w:val="0"/>
                <w:iCs w:val="0"/>
                <w:color w:val="auto"/>
                <w:kern w:val="2"/>
                <w:sz w:val="21"/>
                <w:szCs w:val="21"/>
                <w:highlight w:val="none"/>
                <w:lang w:val="en-US" w:eastAsia="zh-CN" w:bidi="ar-SA"/>
              </w:rPr>
              <w:t>立杆270*230*8*6500，横臂200*100*4*6000（单位mm</w:t>
            </w:r>
            <w:r>
              <w:rPr>
                <w:rFonts w:hint="eastAsia" w:ascii="宋体" w:hAnsi="宋体" w:eastAsia="宋体" w:cs="宋体"/>
                <w:i w:val="0"/>
                <w:iCs w:val="0"/>
                <w:color w:val="000000"/>
                <w:kern w:val="0"/>
                <w:sz w:val="21"/>
                <w:szCs w:val="21"/>
                <w:highlight w:val="none"/>
                <w:u w:val="none"/>
                <w:lang w:val="en-US" w:eastAsia="zh-CN" w:bidi="ar"/>
              </w:rPr>
              <w:t>）（材质为Q235钢材，颜色为白色）</w:t>
            </w:r>
          </w:p>
        </w:tc>
      </w:tr>
      <w:tr w14:paraId="17F30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6C2E9A91">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rPr>
              <w:t>4</w:t>
            </w:r>
            <w:r>
              <w:rPr>
                <w:rFonts w:hint="eastAsia" w:ascii="宋体" w:hAnsi="宋体" w:eastAsia="宋体" w:cs="宋体"/>
                <w:b/>
                <w:color w:val="auto"/>
                <w:sz w:val="21"/>
                <w:szCs w:val="21"/>
                <w:highlight w:val="none"/>
              </w:rPr>
              <w:t>、名称</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0131488F">
            <w:pPr>
              <w:pStyle w:val="108"/>
              <w:widowControl w:val="0"/>
              <w:spacing w:before="156" w:beforeLines="50" w:after="156" w:afterLines="50" w:line="240" w:lineRule="auto"/>
              <w:ind w:left="0" w:leftChars="0" w:firstLine="0" w:firstLineChars="0"/>
              <w:jc w:val="left"/>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z w:val="21"/>
                <w:szCs w:val="21"/>
                <w:highlight w:val="none"/>
                <w:lang w:val="en-US" w:eastAsia="zh-CN"/>
              </w:rPr>
              <w:t>T型横臂6.5米</w:t>
            </w:r>
          </w:p>
        </w:tc>
      </w:tr>
      <w:tr w14:paraId="4C64B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6B858A25">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rPr>
              <w:t>数量</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6B1723FA">
            <w:pPr>
              <w:pStyle w:val="108"/>
              <w:widowControl w:val="0"/>
              <w:spacing w:before="156" w:beforeLines="50" w:after="156" w:afterLines="50" w:line="240" w:lineRule="auto"/>
              <w:ind w:left="0" w:leftChars="0" w:firstLine="0" w:firstLineChars="0"/>
              <w:jc w:val="left"/>
              <w:rPr>
                <w:rFonts w:hint="eastAsia" w:ascii="宋体" w:hAnsi="宋体" w:eastAsia="宋体" w:cs="宋体"/>
                <w:b w:val="0"/>
                <w:bCs w:val="0"/>
                <w:i w:val="0"/>
                <w:iCs w:val="0"/>
                <w:color w:val="auto"/>
                <w:sz w:val="21"/>
                <w:szCs w:val="21"/>
                <w:highlight w:val="none"/>
                <w:lang w:val="en-US" w:eastAsia="zh-CN" w:bidi="en-US"/>
              </w:rPr>
            </w:pPr>
            <w:r>
              <w:rPr>
                <w:rFonts w:hint="eastAsia" w:ascii="宋体" w:hAnsi="宋体" w:eastAsia="宋体" w:cs="宋体"/>
                <w:b w:val="0"/>
                <w:bCs w:val="0"/>
                <w:i w:val="0"/>
                <w:iCs w:val="0"/>
                <w:color w:val="auto"/>
                <w:sz w:val="21"/>
                <w:szCs w:val="21"/>
                <w:highlight w:val="none"/>
                <w:lang w:val="en-US" w:eastAsia="zh-CN"/>
              </w:rPr>
              <w:t>9个</w:t>
            </w:r>
          </w:p>
        </w:tc>
      </w:tr>
      <w:tr w14:paraId="0067D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05218496">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rPr>
              <w:t>技术要求</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24163A86">
            <w:pPr>
              <w:keepNext w:val="0"/>
              <w:keepLines w:val="0"/>
              <w:widowControl/>
              <w:numPr>
                <w:ilvl w:val="0"/>
                <w:numId w:val="0"/>
              </w:numPr>
              <w:suppressLineNumbers w:val="0"/>
              <w:spacing w:line="240" w:lineRule="auto"/>
              <w:ind w:left="0" w:leftChars="0" w:firstLine="0" w:firstLineChars="0"/>
              <w:jc w:val="both"/>
              <w:textAlignment w:val="bottom"/>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lang w:val="en-US" w:eastAsia="zh-CN" w:bidi="ar"/>
              </w:rPr>
              <w:t>21.</w:t>
            </w:r>
            <w:r>
              <w:rPr>
                <w:rFonts w:hint="eastAsia" w:ascii="宋体" w:hAnsi="宋体" w:eastAsia="宋体" w:cs="宋体"/>
                <w:i w:val="0"/>
                <w:iCs w:val="0"/>
                <w:color w:val="000000"/>
                <w:kern w:val="0"/>
                <w:sz w:val="21"/>
                <w:szCs w:val="21"/>
                <w:highlight w:val="none"/>
                <w:u w:val="none"/>
                <w:lang w:val="en-US" w:eastAsia="zh-CN" w:bidi="ar"/>
              </w:rPr>
              <w:t>立杆280*320*8*6500，横臂200*100*4*6000+200*100*4*6000（单位mm）（材质为Q235钢材，颜色为白色）</w:t>
            </w:r>
          </w:p>
        </w:tc>
      </w:tr>
      <w:tr w14:paraId="3C85A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29CA217D">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rPr>
              <w:t>5</w:t>
            </w:r>
            <w:r>
              <w:rPr>
                <w:rFonts w:hint="eastAsia" w:ascii="宋体" w:hAnsi="宋体" w:eastAsia="宋体" w:cs="宋体"/>
                <w:b/>
                <w:color w:val="auto"/>
                <w:sz w:val="21"/>
                <w:szCs w:val="21"/>
                <w:highlight w:val="none"/>
              </w:rPr>
              <w:t>、名称</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0410B1E9">
            <w:pPr>
              <w:pStyle w:val="108"/>
              <w:widowControl w:val="0"/>
              <w:spacing w:before="156" w:beforeLines="50" w:after="156" w:afterLines="50" w:line="240" w:lineRule="auto"/>
              <w:ind w:left="0" w:leftChars="0" w:firstLine="0" w:firstLineChars="0"/>
              <w:jc w:val="both"/>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z w:val="21"/>
                <w:szCs w:val="21"/>
                <w:highlight w:val="none"/>
                <w:lang w:val="en-US" w:eastAsia="zh-CN"/>
              </w:rPr>
              <w:t>L型横臂14米（材质为Q235钢材  颜色为白色）</w:t>
            </w:r>
          </w:p>
        </w:tc>
      </w:tr>
      <w:tr w14:paraId="2F11D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3DA9A3EB">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rPr>
              <w:t>数量</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2965C52C">
            <w:pPr>
              <w:pStyle w:val="108"/>
              <w:widowControl w:val="0"/>
              <w:spacing w:before="156" w:beforeLines="50" w:after="156" w:afterLines="50" w:line="240" w:lineRule="auto"/>
              <w:ind w:left="0" w:leftChars="0" w:firstLine="0" w:firstLineChars="0"/>
              <w:jc w:val="both"/>
              <w:rPr>
                <w:rFonts w:hint="eastAsia" w:ascii="宋体" w:hAnsi="宋体" w:eastAsia="宋体" w:cs="宋体"/>
                <w:b w:val="0"/>
                <w:bCs w:val="0"/>
                <w:i w:val="0"/>
                <w:iCs w:val="0"/>
                <w:color w:val="auto"/>
                <w:sz w:val="21"/>
                <w:szCs w:val="21"/>
                <w:highlight w:val="none"/>
                <w:lang w:val="en-US" w:eastAsia="zh-CN" w:bidi="en-US"/>
              </w:rPr>
            </w:pPr>
            <w:r>
              <w:rPr>
                <w:rFonts w:hint="eastAsia" w:ascii="宋体" w:hAnsi="宋体" w:eastAsia="宋体" w:cs="宋体"/>
                <w:sz w:val="21"/>
                <w:szCs w:val="21"/>
                <w:highlight w:val="none"/>
                <w:lang w:val="en-US" w:eastAsia="zh-CN"/>
              </w:rPr>
              <w:t>9个</w:t>
            </w:r>
          </w:p>
        </w:tc>
      </w:tr>
      <w:tr w14:paraId="7A002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7F17AC9D">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rPr>
              <w:t>技术要求</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3EDB2386">
            <w:pPr>
              <w:keepNext w:val="0"/>
              <w:keepLines w:val="0"/>
              <w:widowControl/>
              <w:numPr>
                <w:ilvl w:val="0"/>
                <w:numId w:val="0"/>
              </w:numPr>
              <w:suppressLineNumbers w:val="0"/>
              <w:spacing w:line="240" w:lineRule="auto"/>
              <w:ind w:left="0" w:leftChars="0" w:firstLine="0" w:firstLineChars="0"/>
              <w:jc w:val="both"/>
              <w:textAlignment w:val="bottom"/>
              <w:rPr>
                <w:rFonts w:hint="eastAsia" w:ascii="宋体" w:hAnsi="宋体" w:eastAsia="宋体" w:cs="宋体"/>
                <w:b w:val="0"/>
                <w:bCs w:val="0"/>
                <w:i w:val="0"/>
                <w:iCs w:val="0"/>
                <w:color w:val="auto"/>
                <w:kern w:val="2"/>
                <w:sz w:val="21"/>
                <w:szCs w:val="21"/>
                <w:highlight w:val="none"/>
                <w:lang w:val="en-US" w:eastAsia="zh-CN" w:bidi="ar-SA"/>
              </w:rPr>
            </w:pPr>
            <w:r>
              <w:rPr>
                <w:rFonts w:hint="eastAsia" w:ascii="宋体" w:hAnsi="宋体" w:eastAsia="宋体" w:cs="宋体"/>
                <w:b w:val="0"/>
                <w:bCs w:val="0"/>
                <w:i w:val="0"/>
                <w:iCs w:val="0"/>
                <w:color w:val="auto"/>
                <w:kern w:val="2"/>
                <w:sz w:val="21"/>
                <w:szCs w:val="21"/>
                <w:highlight w:val="none"/>
                <w:lang w:val="en-US" w:eastAsia="zh-CN" w:bidi="ar-SA"/>
              </w:rPr>
              <w:t>22.</w:t>
            </w:r>
            <w:r>
              <w:rPr>
                <w:rFonts w:hint="eastAsia" w:ascii="宋体" w:hAnsi="宋体" w:eastAsia="宋体" w:cs="宋体"/>
                <w:i w:val="0"/>
                <w:iCs w:val="0"/>
                <w:color w:val="000000"/>
                <w:kern w:val="0"/>
                <w:sz w:val="21"/>
                <w:szCs w:val="21"/>
                <w:highlight w:val="none"/>
                <w:u w:val="none"/>
                <w:lang w:val="en-US" w:eastAsia="zh-CN" w:bidi="ar"/>
              </w:rPr>
              <w:t>立杆280*320*8*6500       横臂260*100*4*14000（单位mm）</w:t>
            </w:r>
          </w:p>
        </w:tc>
      </w:tr>
      <w:tr w14:paraId="08A6D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6F3F4EBE">
            <w:pPr>
              <w:widowControl/>
              <w:spacing w:line="240" w:lineRule="auto"/>
              <w:jc w:val="center"/>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rPr>
              <w:t>6</w:t>
            </w:r>
            <w:r>
              <w:rPr>
                <w:rFonts w:hint="eastAsia" w:ascii="宋体" w:hAnsi="宋体" w:eastAsia="宋体" w:cs="宋体"/>
                <w:b/>
                <w:color w:val="auto"/>
                <w:sz w:val="21"/>
                <w:szCs w:val="21"/>
                <w:highlight w:val="none"/>
              </w:rPr>
              <w:t>、名称</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26E254C8">
            <w:pPr>
              <w:pStyle w:val="108"/>
              <w:widowControl w:val="0"/>
              <w:spacing w:before="156" w:beforeLines="50" w:after="156" w:afterLines="50" w:line="240" w:lineRule="auto"/>
              <w:ind w:left="0" w:leftChars="0" w:firstLine="0" w:firstLineChars="0"/>
              <w:jc w:val="both"/>
              <w:rPr>
                <w:rFonts w:hint="eastAsia" w:ascii="宋体" w:hAnsi="宋体" w:eastAsia="宋体" w:cs="宋体"/>
                <w:b w:val="0"/>
                <w:bCs w:val="0"/>
                <w:i w:val="0"/>
                <w:iCs w:val="0"/>
                <w:color w:val="auto"/>
                <w:sz w:val="21"/>
                <w:szCs w:val="21"/>
                <w:highlight w:val="none"/>
                <w:lang w:val="en-US" w:eastAsia="zh-CN" w:bidi="en-US"/>
              </w:rPr>
            </w:pPr>
            <w:r>
              <w:rPr>
                <w:rFonts w:hint="eastAsia" w:ascii="宋体" w:hAnsi="宋体" w:eastAsia="宋体" w:cs="宋体"/>
                <w:sz w:val="21"/>
                <w:szCs w:val="21"/>
                <w:highlight w:val="none"/>
              </w:rPr>
              <w:t>运营服务</w:t>
            </w:r>
          </w:p>
        </w:tc>
      </w:tr>
      <w:tr w14:paraId="373B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9" w:type="dxa"/>
            <w:tcBorders>
              <w:top w:val="single" w:color="auto" w:sz="4" w:space="0"/>
              <w:left w:val="single" w:color="auto" w:sz="4" w:space="0"/>
              <w:bottom w:val="single" w:color="auto" w:sz="4" w:space="0"/>
              <w:right w:val="single" w:color="auto" w:sz="4" w:space="0"/>
            </w:tcBorders>
            <w:noWrap w:val="0"/>
            <w:vAlign w:val="center"/>
          </w:tcPr>
          <w:p w14:paraId="730E95E5">
            <w:pPr>
              <w:widowControl/>
              <w:spacing w:line="240" w:lineRule="auto"/>
              <w:jc w:val="left"/>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rPr>
              <w:t>技术要求</w:t>
            </w:r>
          </w:p>
        </w:tc>
        <w:tc>
          <w:tcPr>
            <w:tcW w:w="7563" w:type="dxa"/>
            <w:tcBorders>
              <w:top w:val="single" w:color="auto" w:sz="4" w:space="0"/>
              <w:left w:val="single" w:color="auto" w:sz="4" w:space="0"/>
              <w:bottom w:val="single" w:color="auto" w:sz="4" w:space="0"/>
              <w:right w:val="single" w:color="auto" w:sz="4" w:space="0"/>
            </w:tcBorders>
            <w:noWrap w:val="0"/>
            <w:vAlign w:val="center"/>
          </w:tcPr>
          <w:p w14:paraId="4E327E8C">
            <w:pPr>
              <w:pStyle w:val="22"/>
              <w:numPr>
                <w:ilvl w:val="0"/>
                <w:numId w:val="0"/>
              </w:numPr>
              <w:spacing w:line="240" w:lineRule="auto"/>
              <w:ind w:left="0" w:leftChars="0" w:firstLine="0" w:firstLineChars="0"/>
              <w:jc w:val="left"/>
              <w:rPr>
                <w:rFonts w:hint="eastAsia" w:ascii="宋体" w:hAnsi="宋体" w:eastAsia="宋体" w:cs="宋体"/>
                <w:b w:val="0"/>
                <w:bCs w:val="0"/>
                <w:i w:val="0"/>
                <w:iCs w:val="0"/>
                <w:color w:val="auto"/>
                <w:kern w:val="2"/>
                <w:sz w:val="21"/>
                <w:szCs w:val="21"/>
                <w:highlight w:val="none"/>
                <w:lang w:val="en-US" w:eastAsia="zh-CN" w:bidi="ar-SA"/>
              </w:rPr>
            </w:pPr>
            <w:r>
              <w:rPr>
                <w:rFonts w:hint="eastAsia" w:ascii="宋体" w:hAnsi="宋体" w:eastAsia="宋体" w:cs="宋体"/>
                <w:b w:val="0"/>
                <w:bCs w:val="0"/>
                <w:i w:val="0"/>
                <w:iCs w:val="0"/>
                <w:color w:val="auto"/>
                <w:spacing w:val="40"/>
                <w:w w:val="110"/>
                <w:kern w:val="2"/>
                <w:sz w:val="21"/>
                <w:szCs w:val="21"/>
                <w:highlight w:val="none"/>
                <w:lang w:val="en-US" w:eastAsia="zh-CN" w:bidi="ar-SA"/>
              </w:rPr>
              <w:t>23.</w:t>
            </w:r>
            <w:r>
              <w:rPr>
                <w:rFonts w:hint="eastAsia" w:ascii="宋体" w:hAnsi="宋体" w:eastAsia="宋体" w:cs="宋体"/>
                <w:b w:val="0"/>
                <w:bCs w:val="0"/>
                <w:i w:val="0"/>
                <w:iCs w:val="0"/>
                <w:color w:val="auto"/>
                <w:kern w:val="2"/>
                <w:sz w:val="21"/>
                <w:szCs w:val="21"/>
                <w:highlight w:val="none"/>
                <w:lang w:val="en-US" w:eastAsia="zh-CN" w:bidi="ar-SA"/>
              </w:rPr>
              <w:t>运营服务-电费1年，所有设备电费</w:t>
            </w:r>
          </w:p>
          <w:p w14:paraId="2B48B537">
            <w:pPr>
              <w:pStyle w:val="22"/>
              <w:numPr>
                <w:ilvl w:val="0"/>
                <w:numId w:val="0"/>
              </w:numPr>
              <w:spacing w:line="240" w:lineRule="auto"/>
              <w:ind w:left="0" w:leftChars="0" w:firstLine="0" w:firstLineChars="0"/>
              <w:jc w:val="left"/>
              <w:rPr>
                <w:rFonts w:hint="eastAsia" w:ascii="宋体" w:hAnsi="宋体" w:eastAsia="宋体" w:cs="宋体"/>
                <w:b w:val="0"/>
                <w:bCs w:val="0"/>
                <w:i w:val="0"/>
                <w:iCs w:val="0"/>
                <w:color w:val="auto"/>
                <w:kern w:val="2"/>
                <w:sz w:val="21"/>
                <w:szCs w:val="21"/>
                <w:highlight w:val="none"/>
                <w:lang w:val="en-US" w:eastAsia="zh-CN" w:bidi="ar-SA"/>
              </w:rPr>
            </w:pPr>
            <w:r>
              <w:rPr>
                <w:rFonts w:hint="eastAsia" w:ascii="宋体" w:hAnsi="宋体" w:eastAsia="宋体" w:cs="宋体"/>
                <w:b w:val="0"/>
                <w:bCs w:val="0"/>
                <w:i w:val="0"/>
                <w:iCs w:val="0"/>
                <w:color w:val="auto"/>
                <w:spacing w:val="40"/>
                <w:w w:val="110"/>
                <w:kern w:val="2"/>
                <w:sz w:val="21"/>
                <w:szCs w:val="21"/>
                <w:highlight w:val="none"/>
                <w:lang w:val="en-US" w:eastAsia="zh-CN" w:bidi="ar-SA"/>
              </w:rPr>
              <w:t>24.</w:t>
            </w:r>
            <w:r>
              <w:rPr>
                <w:rFonts w:hint="eastAsia" w:ascii="宋体" w:hAnsi="宋体" w:eastAsia="宋体" w:cs="宋体"/>
                <w:b w:val="0"/>
                <w:bCs w:val="0"/>
                <w:i w:val="0"/>
                <w:iCs w:val="0"/>
                <w:color w:val="auto"/>
                <w:kern w:val="2"/>
                <w:sz w:val="21"/>
                <w:szCs w:val="21"/>
                <w:highlight w:val="none"/>
                <w:lang w:val="en-US" w:eastAsia="zh-CN" w:bidi="ar-SA"/>
              </w:rPr>
              <w:t>运营服务-网络100M</w:t>
            </w:r>
          </w:p>
        </w:tc>
      </w:tr>
    </w:tbl>
    <w:p w14:paraId="77E8CAFF">
      <w:pPr>
        <w:pStyle w:val="6"/>
        <w:numPr>
          <w:ilvl w:val="3"/>
          <w:numId w:val="0"/>
        </w:numPr>
        <w:ind w:leftChars="0"/>
        <w:jc w:val="center"/>
        <w:rPr>
          <w:rFonts w:hint="eastAsia" w:ascii="宋体" w:hAnsi="宋体" w:eastAsia="宋体" w:cs="Times New Roman"/>
          <w:b w:val="0"/>
          <w:bCs/>
          <w:i w:val="0"/>
          <w:iCs/>
          <w:color w:val="000000"/>
          <w:sz w:val="28"/>
          <w:szCs w:val="28"/>
          <w:highlight w:val="none"/>
          <w:lang w:val="en-US" w:eastAsia="zh-CN" w:bidi="ar-SA"/>
        </w:rPr>
      </w:pPr>
    </w:p>
    <w:p w14:paraId="71AC9235">
      <w:pPr>
        <w:pStyle w:val="6"/>
        <w:numPr>
          <w:ilvl w:val="3"/>
          <w:numId w:val="0"/>
        </w:numPr>
        <w:ind w:leftChars="0"/>
        <w:jc w:val="left"/>
        <w:rPr>
          <w:rFonts w:hint="default"/>
          <w:b/>
          <w:bCs w:val="0"/>
          <w:sz w:val="28"/>
          <w:szCs w:val="28"/>
          <w:highlight w:val="none"/>
          <w:lang w:val="en-US" w:eastAsia="zh-CN"/>
        </w:rPr>
      </w:pPr>
      <w:r>
        <w:rPr>
          <w:rFonts w:hint="eastAsia" w:ascii="宋体" w:hAnsi="宋体" w:eastAsia="宋体" w:cs="Times New Roman"/>
          <w:b/>
          <w:bCs w:val="0"/>
          <w:i w:val="0"/>
          <w:iCs/>
          <w:color w:val="000000"/>
          <w:sz w:val="28"/>
          <w:szCs w:val="28"/>
          <w:highlight w:val="none"/>
          <w:lang w:val="en-US" w:eastAsia="zh-CN" w:bidi="ar-SA"/>
        </w:rPr>
        <w:t>点位明细</w:t>
      </w:r>
    </w:p>
    <w:tbl>
      <w:tblPr>
        <w:tblStyle w:val="5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9"/>
        <w:gridCol w:w="5866"/>
        <w:gridCol w:w="902"/>
        <w:gridCol w:w="902"/>
      </w:tblGrid>
      <w:tr w14:paraId="09174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9" w:type="pct"/>
            <w:tcBorders>
              <w:top w:val="single" w:color="000000" w:sz="4" w:space="0"/>
              <w:left w:val="single" w:color="000000" w:sz="4" w:space="0"/>
              <w:bottom w:val="single" w:color="000000" w:sz="4" w:space="0"/>
              <w:right w:val="single" w:color="000000" w:sz="4" w:space="0"/>
            </w:tcBorders>
            <w:noWrap/>
            <w:vAlign w:val="center"/>
          </w:tcPr>
          <w:p w14:paraId="58D0FD9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序号</w:t>
            </w:r>
          </w:p>
        </w:tc>
        <w:tc>
          <w:tcPr>
            <w:tcW w:w="3442" w:type="pct"/>
            <w:tcBorders>
              <w:top w:val="single" w:color="000000" w:sz="4" w:space="0"/>
              <w:left w:val="single" w:color="000000" w:sz="4" w:space="0"/>
              <w:bottom w:val="single" w:color="000000" w:sz="4" w:space="0"/>
              <w:right w:val="single" w:color="000000" w:sz="4" w:space="0"/>
            </w:tcBorders>
            <w:noWrap/>
            <w:vAlign w:val="center"/>
          </w:tcPr>
          <w:p w14:paraId="60D2918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位置名称</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7B84249E">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路向</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523CE47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车道</w:t>
            </w:r>
          </w:p>
        </w:tc>
      </w:tr>
      <w:tr w14:paraId="6B702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tcBorders>
              <w:top w:val="single" w:color="000000" w:sz="4" w:space="0"/>
              <w:left w:val="single" w:color="000000" w:sz="4" w:space="0"/>
              <w:bottom w:val="single" w:color="000000" w:sz="4" w:space="0"/>
              <w:right w:val="single" w:color="000000" w:sz="4" w:space="0"/>
            </w:tcBorders>
            <w:noWrap/>
            <w:vAlign w:val="center"/>
          </w:tcPr>
          <w:p w14:paraId="45318A2D">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1</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5FC69BDF">
            <w:pPr>
              <w:keepNext w:val="0"/>
              <w:keepLines w:val="0"/>
              <w:widowControl/>
              <w:suppressLineNumbers w:val="0"/>
              <w:jc w:val="center"/>
              <w:textAlignment w:val="center"/>
              <w:rPr>
                <w:rFonts w:hint="eastAsia" w:ascii="宋体" w:hAnsi="宋体" w:eastAsia="宋体" w:cs="宋体"/>
                <w:b w:val="0"/>
                <w:bCs/>
                <w:i w:val="0"/>
                <w:iCs w:val="0"/>
                <w:color w:val="000000"/>
                <w:sz w:val="21"/>
                <w:szCs w:val="21"/>
                <w:highlight w:val="none"/>
                <w:u w:val="none"/>
              </w:rPr>
            </w:pPr>
            <w:r>
              <w:rPr>
                <w:rStyle w:val="127"/>
                <w:rFonts w:hint="eastAsia" w:ascii="宋体" w:hAnsi="宋体" w:eastAsia="宋体" w:cs="宋体"/>
                <w:b w:val="0"/>
                <w:bCs/>
                <w:sz w:val="21"/>
                <w:szCs w:val="21"/>
                <w:highlight w:val="none"/>
                <w:lang w:val="en-US" w:eastAsia="zh-CN" w:bidi="ar"/>
              </w:rPr>
              <w:t>新千线千钢加油站西向东（驶入千钢）</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3C8A7BD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0726D87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75342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tcBorders>
              <w:top w:val="single" w:color="000000" w:sz="4" w:space="0"/>
              <w:left w:val="single" w:color="000000" w:sz="4" w:space="0"/>
              <w:bottom w:val="single" w:color="000000" w:sz="4" w:space="0"/>
              <w:right w:val="single" w:color="000000" w:sz="4" w:space="0"/>
            </w:tcBorders>
            <w:noWrap/>
            <w:vAlign w:val="center"/>
          </w:tcPr>
          <w:p w14:paraId="64D5F045">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2</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6AA4D34A">
            <w:pPr>
              <w:keepNext w:val="0"/>
              <w:keepLines w:val="0"/>
              <w:widowControl/>
              <w:suppressLineNumbers w:val="0"/>
              <w:jc w:val="center"/>
              <w:textAlignment w:val="center"/>
              <w:rPr>
                <w:rFonts w:hint="eastAsia" w:ascii="宋体" w:hAnsi="宋体" w:eastAsia="宋体" w:cs="宋体"/>
                <w:b w:val="0"/>
                <w:bCs/>
                <w:i w:val="0"/>
                <w:iCs w:val="0"/>
                <w:color w:val="000000"/>
                <w:sz w:val="21"/>
                <w:szCs w:val="21"/>
                <w:highlight w:val="none"/>
                <w:u w:val="none"/>
              </w:rPr>
            </w:pPr>
            <w:r>
              <w:rPr>
                <w:rStyle w:val="127"/>
                <w:rFonts w:hint="eastAsia" w:ascii="宋体" w:hAnsi="宋体" w:eastAsia="宋体" w:cs="宋体"/>
                <w:b w:val="0"/>
                <w:bCs/>
                <w:sz w:val="21"/>
                <w:szCs w:val="21"/>
                <w:highlight w:val="none"/>
                <w:lang w:val="en-US" w:eastAsia="zh-CN" w:bidi="ar"/>
              </w:rPr>
              <w:t>新千线千钢加油站东向西（驶出千钢）</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1128BB5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5D4AC8F0">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6B996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tcBorders>
              <w:top w:val="single" w:color="000000" w:sz="4" w:space="0"/>
              <w:left w:val="single" w:color="000000" w:sz="4" w:space="0"/>
              <w:bottom w:val="single" w:color="000000" w:sz="4" w:space="0"/>
              <w:right w:val="single" w:color="000000" w:sz="4" w:space="0"/>
            </w:tcBorders>
            <w:noWrap/>
            <w:vAlign w:val="center"/>
          </w:tcPr>
          <w:p w14:paraId="37BD201C">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3</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6E1F73B9">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荣乌高速G18乌海至东胜方向拉僧庙出口</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470C7EE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69C0119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535C9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tcBorders>
              <w:top w:val="single" w:color="000000" w:sz="4" w:space="0"/>
              <w:left w:val="single" w:color="000000" w:sz="4" w:space="0"/>
              <w:bottom w:val="single" w:color="000000" w:sz="4" w:space="0"/>
              <w:right w:val="single" w:color="000000" w:sz="4" w:space="0"/>
            </w:tcBorders>
            <w:noWrap/>
            <w:vAlign w:val="center"/>
          </w:tcPr>
          <w:p w14:paraId="69F6A9BF">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4</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3F3A47E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荣乌高速G18东胜至乌海方向拉僧庙出口</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7A85147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606D49A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45C3D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vMerge w:val="restart"/>
            <w:tcBorders>
              <w:top w:val="single" w:color="000000" w:sz="4" w:space="0"/>
              <w:left w:val="single" w:color="000000" w:sz="4" w:space="0"/>
              <w:bottom w:val="single" w:color="000000" w:sz="4" w:space="0"/>
              <w:right w:val="single" w:color="000000" w:sz="4" w:space="0"/>
            </w:tcBorders>
            <w:noWrap/>
            <w:vAlign w:val="center"/>
          </w:tcPr>
          <w:p w14:paraId="54BF4E1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5</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021124D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荣乌高速拉僧庙收费站入口</w:t>
            </w:r>
          </w:p>
        </w:tc>
        <w:tc>
          <w:tcPr>
            <w:tcW w:w="529" w:type="pct"/>
            <w:vMerge w:val="restart"/>
            <w:tcBorders>
              <w:top w:val="single" w:color="000000" w:sz="4" w:space="0"/>
              <w:left w:val="single" w:color="000000" w:sz="4" w:space="0"/>
              <w:bottom w:val="single" w:color="000000" w:sz="4" w:space="0"/>
              <w:right w:val="single" w:color="000000" w:sz="4" w:space="0"/>
            </w:tcBorders>
            <w:noWrap/>
            <w:vAlign w:val="center"/>
          </w:tcPr>
          <w:p w14:paraId="1240145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vMerge w:val="restart"/>
            <w:tcBorders>
              <w:top w:val="single" w:color="000000" w:sz="4" w:space="0"/>
              <w:left w:val="single" w:color="000000" w:sz="4" w:space="0"/>
              <w:bottom w:val="single" w:color="000000" w:sz="4" w:space="0"/>
              <w:right w:val="single" w:color="000000" w:sz="4" w:space="0"/>
            </w:tcBorders>
            <w:noWrap/>
            <w:vAlign w:val="center"/>
          </w:tcPr>
          <w:p w14:paraId="0DB7339F">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2E289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vMerge w:val="continue"/>
            <w:tcBorders>
              <w:top w:val="single" w:color="000000" w:sz="4" w:space="0"/>
              <w:left w:val="single" w:color="000000" w:sz="4" w:space="0"/>
              <w:bottom w:val="single" w:color="000000" w:sz="4" w:space="0"/>
              <w:right w:val="single" w:color="000000" w:sz="4" w:space="0"/>
            </w:tcBorders>
            <w:noWrap/>
            <w:vAlign w:val="center"/>
          </w:tcPr>
          <w:p w14:paraId="50A10031">
            <w:pPr>
              <w:jc w:val="center"/>
              <w:rPr>
                <w:rFonts w:hint="eastAsia" w:ascii="宋体" w:hAnsi="宋体" w:eastAsia="宋体" w:cs="宋体"/>
                <w:b/>
                <w:bCs/>
                <w:i w:val="0"/>
                <w:iCs w:val="0"/>
                <w:color w:val="000000"/>
                <w:sz w:val="21"/>
                <w:szCs w:val="21"/>
                <w:highlight w:val="none"/>
                <w:u w:val="none"/>
              </w:rPr>
            </w:pP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34E494D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（公乌素方向驶入拉僧庙）</w:t>
            </w:r>
          </w:p>
        </w:tc>
        <w:tc>
          <w:tcPr>
            <w:tcW w:w="529" w:type="pct"/>
            <w:vMerge w:val="continue"/>
            <w:tcBorders>
              <w:top w:val="single" w:color="000000" w:sz="4" w:space="0"/>
              <w:left w:val="single" w:color="000000" w:sz="4" w:space="0"/>
              <w:bottom w:val="single" w:color="000000" w:sz="4" w:space="0"/>
              <w:right w:val="single" w:color="000000" w:sz="4" w:space="0"/>
            </w:tcBorders>
            <w:noWrap/>
            <w:vAlign w:val="center"/>
          </w:tcPr>
          <w:p w14:paraId="178D935B">
            <w:pPr>
              <w:jc w:val="center"/>
              <w:rPr>
                <w:rFonts w:hint="eastAsia" w:ascii="宋体" w:hAnsi="宋体" w:eastAsia="宋体" w:cs="宋体"/>
                <w:i w:val="0"/>
                <w:iCs w:val="0"/>
                <w:color w:val="000000"/>
                <w:sz w:val="21"/>
                <w:szCs w:val="21"/>
                <w:highlight w:val="none"/>
                <w:u w:val="none"/>
              </w:rPr>
            </w:pPr>
          </w:p>
        </w:tc>
        <w:tc>
          <w:tcPr>
            <w:tcW w:w="529" w:type="pct"/>
            <w:vMerge w:val="continue"/>
            <w:tcBorders>
              <w:top w:val="single" w:color="000000" w:sz="4" w:space="0"/>
              <w:left w:val="single" w:color="000000" w:sz="4" w:space="0"/>
              <w:bottom w:val="single" w:color="000000" w:sz="4" w:space="0"/>
              <w:right w:val="single" w:color="000000" w:sz="4" w:space="0"/>
            </w:tcBorders>
            <w:noWrap/>
            <w:vAlign w:val="center"/>
          </w:tcPr>
          <w:p w14:paraId="3F766CA3">
            <w:pPr>
              <w:jc w:val="center"/>
              <w:rPr>
                <w:rFonts w:hint="eastAsia" w:ascii="宋体" w:hAnsi="宋体" w:eastAsia="宋体" w:cs="宋体"/>
                <w:i w:val="0"/>
                <w:iCs w:val="0"/>
                <w:color w:val="000000"/>
                <w:sz w:val="21"/>
                <w:szCs w:val="21"/>
                <w:highlight w:val="none"/>
                <w:u w:val="none"/>
              </w:rPr>
            </w:pPr>
          </w:p>
        </w:tc>
      </w:tr>
      <w:tr w14:paraId="3C3B0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vMerge w:val="restart"/>
            <w:tcBorders>
              <w:top w:val="single" w:color="000000" w:sz="4" w:space="0"/>
              <w:left w:val="single" w:color="000000" w:sz="4" w:space="0"/>
              <w:bottom w:val="single" w:color="000000" w:sz="4" w:space="0"/>
              <w:right w:val="single" w:color="000000" w:sz="4" w:space="0"/>
            </w:tcBorders>
            <w:noWrap/>
            <w:vAlign w:val="center"/>
          </w:tcPr>
          <w:p w14:paraId="46179EF5">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6</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5AE4877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荣乌高速拉僧庙收费站入口</w:t>
            </w:r>
          </w:p>
        </w:tc>
        <w:tc>
          <w:tcPr>
            <w:tcW w:w="529" w:type="pct"/>
            <w:vMerge w:val="restart"/>
            <w:tcBorders>
              <w:top w:val="single" w:color="000000" w:sz="4" w:space="0"/>
              <w:left w:val="single" w:color="000000" w:sz="4" w:space="0"/>
              <w:bottom w:val="single" w:color="000000" w:sz="4" w:space="0"/>
              <w:right w:val="single" w:color="000000" w:sz="4" w:space="0"/>
            </w:tcBorders>
            <w:noWrap/>
            <w:vAlign w:val="center"/>
          </w:tcPr>
          <w:p w14:paraId="710DC87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vMerge w:val="restart"/>
            <w:tcBorders>
              <w:top w:val="single" w:color="000000" w:sz="4" w:space="0"/>
              <w:left w:val="single" w:color="000000" w:sz="4" w:space="0"/>
              <w:bottom w:val="single" w:color="000000" w:sz="4" w:space="0"/>
              <w:right w:val="single" w:color="000000" w:sz="4" w:space="0"/>
            </w:tcBorders>
            <w:noWrap/>
            <w:vAlign w:val="center"/>
          </w:tcPr>
          <w:p w14:paraId="08C5325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4C884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9" w:type="pct"/>
            <w:vMerge w:val="continue"/>
            <w:tcBorders>
              <w:top w:val="single" w:color="000000" w:sz="4" w:space="0"/>
              <w:left w:val="single" w:color="000000" w:sz="4" w:space="0"/>
              <w:bottom w:val="single" w:color="000000" w:sz="4" w:space="0"/>
              <w:right w:val="single" w:color="000000" w:sz="4" w:space="0"/>
            </w:tcBorders>
            <w:noWrap/>
            <w:vAlign w:val="center"/>
          </w:tcPr>
          <w:p w14:paraId="44E8D520">
            <w:pPr>
              <w:jc w:val="center"/>
              <w:rPr>
                <w:rFonts w:hint="eastAsia" w:ascii="宋体" w:hAnsi="宋体" w:eastAsia="宋体" w:cs="宋体"/>
                <w:b/>
                <w:bCs/>
                <w:i w:val="0"/>
                <w:iCs w:val="0"/>
                <w:color w:val="000000"/>
                <w:sz w:val="21"/>
                <w:szCs w:val="21"/>
                <w:highlight w:val="none"/>
                <w:u w:val="none"/>
              </w:rPr>
            </w:pP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7C22391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（惠农方向驶入拉僧庙）</w:t>
            </w:r>
          </w:p>
        </w:tc>
        <w:tc>
          <w:tcPr>
            <w:tcW w:w="529" w:type="pct"/>
            <w:vMerge w:val="continue"/>
            <w:tcBorders>
              <w:top w:val="single" w:color="000000" w:sz="4" w:space="0"/>
              <w:left w:val="single" w:color="000000" w:sz="4" w:space="0"/>
              <w:bottom w:val="single" w:color="000000" w:sz="4" w:space="0"/>
              <w:right w:val="single" w:color="000000" w:sz="4" w:space="0"/>
            </w:tcBorders>
            <w:noWrap/>
            <w:vAlign w:val="center"/>
          </w:tcPr>
          <w:p w14:paraId="392B9F9A">
            <w:pPr>
              <w:jc w:val="center"/>
              <w:rPr>
                <w:rFonts w:hint="eastAsia" w:ascii="宋体" w:hAnsi="宋体" w:eastAsia="宋体" w:cs="宋体"/>
                <w:i w:val="0"/>
                <w:iCs w:val="0"/>
                <w:color w:val="000000"/>
                <w:sz w:val="21"/>
                <w:szCs w:val="21"/>
                <w:highlight w:val="none"/>
                <w:u w:val="none"/>
              </w:rPr>
            </w:pPr>
          </w:p>
        </w:tc>
        <w:tc>
          <w:tcPr>
            <w:tcW w:w="529" w:type="pct"/>
            <w:vMerge w:val="continue"/>
            <w:tcBorders>
              <w:top w:val="single" w:color="000000" w:sz="4" w:space="0"/>
              <w:left w:val="single" w:color="000000" w:sz="4" w:space="0"/>
              <w:bottom w:val="single" w:color="000000" w:sz="4" w:space="0"/>
              <w:right w:val="single" w:color="000000" w:sz="4" w:space="0"/>
            </w:tcBorders>
            <w:noWrap/>
            <w:vAlign w:val="center"/>
          </w:tcPr>
          <w:p w14:paraId="610DA76C">
            <w:pPr>
              <w:jc w:val="center"/>
              <w:rPr>
                <w:rFonts w:hint="eastAsia" w:ascii="宋体" w:hAnsi="宋体" w:eastAsia="宋体" w:cs="宋体"/>
                <w:i w:val="0"/>
                <w:iCs w:val="0"/>
                <w:color w:val="000000"/>
                <w:sz w:val="21"/>
                <w:szCs w:val="21"/>
                <w:highlight w:val="none"/>
                <w:u w:val="none"/>
              </w:rPr>
            </w:pPr>
          </w:p>
        </w:tc>
      </w:tr>
      <w:tr w14:paraId="2453F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tcBorders>
              <w:top w:val="single" w:color="000000" w:sz="4" w:space="0"/>
              <w:left w:val="single" w:color="000000" w:sz="4" w:space="0"/>
              <w:bottom w:val="single" w:color="000000" w:sz="4" w:space="0"/>
              <w:right w:val="single" w:color="000000" w:sz="4" w:space="0"/>
            </w:tcBorders>
            <w:noWrap/>
            <w:vAlign w:val="center"/>
          </w:tcPr>
          <w:p w14:paraId="2DC5CE1F">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7</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466881A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荣乌高速巴音陶亥收费站驶入乌海方向</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5431490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19754E7C">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31665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9" w:type="pct"/>
            <w:vMerge w:val="restart"/>
            <w:tcBorders>
              <w:top w:val="single" w:color="000000" w:sz="4" w:space="0"/>
              <w:left w:val="single" w:color="000000" w:sz="4" w:space="0"/>
              <w:bottom w:val="single" w:color="000000" w:sz="4" w:space="0"/>
              <w:right w:val="single" w:color="000000" w:sz="4" w:space="0"/>
            </w:tcBorders>
            <w:noWrap/>
            <w:vAlign w:val="center"/>
          </w:tcPr>
          <w:p w14:paraId="6BD69F20">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8</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155BD45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荣乌高速巴音陶亥</w:t>
            </w:r>
          </w:p>
        </w:tc>
        <w:tc>
          <w:tcPr>
            <w:tcW w:w="529" w:type="pct"/>
            <w:vMerge w:val="restart"/>
            <w:tcBorders>
              <w:top w:val="single" w:color="000000" w:sz="4" w:space="0"/>
              <w:left w:val="single" w:color="000000" w:sz="4" w:space="0"/>
              <w:bottom w:val="single" w:color="000000" w:sz="4" w:space="0"/>
              <w:right w:val="single" w:color="000000" w:sz="4" w:space="0"/>
            </w:tcBorders>
            <w:noWrap/>
            <w:vAlign w:val="center"/>
          </w:tcPr>
          <w:p w14:paraId="11DB5B2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vMerge w:val="restart"/>
            <w:tcBorders>
              <w:top w:val="single" w:color="000000" w:sz="4" w:space="0"/>
              <w:left w:val="single" w:color="000000" w:sz="4" w:space="0"/>
              <w:bottom w:val="single" w:color="000000" w:sz="4" w:space="0"/>
              <w:right w:val="single" w:color="000000" w:sz="4" w:space="0"/>
            </w:tcBorders>
            <w:noWrap/>
            <w:vAlign w:val="center"/>
          </w:tcPr>
          <w:p w14:paraId="19F3B91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7502D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vMerge w:val="continue"/>
            <w:tcBorders>
              <w:top w:val="single" w:color="000000" w:sz="4" w:space="0"/>
              <w:left w:val="single" w:color="000000" w:sz="4" w:space="0"/>
              <w:bottom w:val="single" w:color="000000" w:sz="4" w:space="0"/>
              <w:right w:val="single" w:color="000000" w:sz="4" w:space="0"/>
            </w:tcBorders>
            <w:noWrap/>
            <w:vAlign w:val="center"/>
          </w:tcPr>
          <w:p w14:paraId="22D5CED2">
            <w:pPr>
              <w:jc w:val="center"/>
              <w:rPr>
                <w:rFonts w:hint="eastAsia" w:ascii="宋体" w:hAnsi="宋体" w:eastAsia="宋体" w:cs="宋体"/>
                <w:b/>
                <w:bCs/>
                <w:i w:val="0"/>
                <w:iCs w:val="0"/>
                <w:color w:val="000000"/>
                <w:sz w:val="21"/>
                <w:szCs w:val="21"/>
                <w:highlight w:val="none"/>
                <w:u w:val="none"/>
              </w:rPr>
            </w:pP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4BE4BEB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（乌海至东胜方向巴音陶亥出口）</w:t>
            </w:r>
          </w:p>
        </w:tc>
        <w:tc>
          <w:tcPr>
            <w:tcW w:w="529" w:type="pct"/>
            <w:vMerge w:val="continue"/>
            <w:tcBorders>
              <w:top w:val="single" w:color="000000" w:sz="4" w:space="0"/>
              <w:left w:val="single" w:color="000000" w:sz="4" w:space="0"/>
              <w:bottom w:val="single" w:color="000000" w:sz="4" w:space="0"/>
              <w:right w:val="single" w:color="000000" w:sz="4" w:space="0"/>
            </w:tcBorders>
            <w:noWrap/>
            <w:vAlign w:val="center"/>
          </w:tcPr>
          <w:p w14:paraId="05D25322">
            <w:pPr>
              <w:jc w:val="center"/>
              <w:rPr>
                <w:rFonts w:hint="eastAsia" w:ascii="宋体" w:hAnsi="宋体" w:eastAsia="宋体" w:cs="宋体"/>
                <w:i w:val="0"/>
                <w:iCs w:val="0"/>
                <w:color w:val="000000"/>
                <w:sz w:val="21"/>
                <w:szCs w:val="21"/>
                <w:highlight w:val="none"/>
                <w:u w:val="none"/>
              </w:rPr>
            </w:pPr>
          </w:p>
        </w:tc>
        <w:tc>
          <w:tcPr>
            <w:tcW w:w="529" w:type="pct"/>
            <w:vMerge w:val="continue"/>
            <w:tcBorders>
              <w:top w:val="single" w:color="000000" w:sz="4" w:space="0"/>
              <w:left w:val="single" w:color="000000" w:sz="4" w:space="0"/>
              <w:bottom w:val="single" w:color="000000" w:sz="4" w:space="0"/>
              <w:right w:val="single" w:color="000000" w:sz="4" w:space="0"/>
            </w:tcBorders>
            <w:noWrap/>
            <w:vAlign w:val="center"/>
          </w:tcPr>
          <w:p w14:paraId="1D61F03B">
            <w:pPr>
              <w:jc w:val="center"/>
              <w:rPr>
                <w:rFonts w:hint="eastAsia" w:ascii="宋体" w:hAnsi="宋体" w:eastAsia="宋体" w:cs="宋体"/>
                <w:i w:val="0"/>
                <w:iCs w:val="0"/>
                <w:color w:val="000000"/>
                <w:sz w:val="21"/>
                <w:szCs w:val="21"/>
                <w:highlight w:val="none"/>
                <w:u w:val="none"/>
              </w:rPr>
            </w:pPr>
          </w:p>
        </w:tc>
      </w:tr>
      <w:tr w14:paraId="2DC23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9" w:type="pct"/>
            <w:vMerge w:val="restart"/>
            <w:tcBorders>
              <w:top w:val="single" w:color="000000" w:sz="4" w:space="0"/>
              <w:left w:val="single" w:color="000000" w:sz="4" w:space="0"/>
              <w:bottom w:val="single" w:color="000000" w:sz="4" w:space="0"/>
              <w:right w:val="single" w:color="000000" w:sz="4" w:space="0"/>
            </w:tcBorders>
            <w:noWrap/>
            <w:vAlign w:val="center"/>
          </w:tcPr>
          <w:p w14:paraId="1D9382B5">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9</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4651025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荣乌高速巴音陶亥</w:t>
            </w:r>
          </w:p>
        </w:tc>
        <w:tc>
          <w:tcPr>
            <w:tcW w:w="529" w:type="pct"/>
            <w:vMerge w:val="restart"/>
            <w:tcBorders>
              <w:top w:val="single" w:color="000000" w:sz="4" w:space="0"/>
              <w:left w:val="single" w:color="000000" w:sz="4" w:space="0"/>
              <w:bottom w:val="single" w:color="000000" w:sz="4" w:space="0"/>
              <w:right w:val="single" w:color="000000" w:sz="4" w:space="0"/>
            </w:tcBorders>
            <w:noWrap/>
            <w:vAlign w:val="center"/>
          </w:tcPr>
          <w:p w14:paraId="4A7197A4">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单向</w:t>
            </w:r>
          </w:p>
        </w:tc>
        <w:tc>
          <w:tcPr>
            <w:tcW w:w="529" w:type="pct"/>
            <w:vMerge w:val="restart"/>
            <w:tcBorders>
              <w:top w:val="single" w:color="000000" w:sz="4" w:space="0"/>
              <w:left w:val="single" w:color="000000" w:sz="4" w:space="0"/>
              <w:bottom w:val="single" w:color="000000" w:sz="4" w:space="0"/>
              <w:right w:val="single" w:color="000000" w:sz="4" w:space="0"/>
            </w:tcBorders>
            <w:noWrap/>
            <w:vAlign w:val="center"/>
          </w:tcPr>
          <w:p w14:paraId="1B66F8C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14:paraId="1A7BA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99" w:type="pct"/>
            <w:vMerge w:val="continue"/>
            <w:tcBorders>
              <w:top w:val="single" w:color="000000" w:sz="4" w:space="0"/>
              <w:left w:val="single" w:color="000000" w:sz="4" w:space="0"/>
              <w:bottom w:val="single" w:color="000000" w:sz="4" w:space="0"/>
              <w:right w:val="single" w:color="000000" w:sz="4" w:space="0"/>
            </w:tcBorders>
            <w:noWrap/>
            <w:vAlign w:val="center"/>
          </w:tcPr>
          <w:p w14:paraId="79C68957">
            <w:pPr>
              <w:jc w:val="center"/>
              <w:rPr>
                <w:rFonts w:hint="eastAsia" w:ascii="宋体" w:hAnsi="宋体" w:eastAsia="宋体" w:cs="宋体"/>
                <w:b/>
                <w:bCs/>
                <w:i w:val="0"/>
                <w:iCs w:val="0"/>
                <w:color w:val="000000"/>
                <w:sz w:val="21"/>
                <w:szCs w:val="21"/>
                <w:highlight w:val="none"/>
                <w:u w:val="none"/>
              </w:rPr>
            </w:pP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18B3287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（东胜至乌海方向巴音陶亥出口）</w:t>
            </w:r>
          </w:p>
        </w:tc>
        <w:tc>
          <w:tcPr>
            <w:tcW w:w="529" w:type="pct"/>
            <w:vMerge w:val="continue"/>
            <w:tcBorders>
              <w:top w:val="single" w:color="000000" w:sz="4" w:space="0"/>
              <w:left w:val="single" w:color="000000" w:sz="4" w:space="0"/>
              <w:bottom w:val="single" w:color="000000" w:sz="4" w:space="0"/>
              <w:right w:val="single" w:color="000000" w:sz="4" w:space="0"/>
            </w:tcBorders>
            <w:noWrap/>
            <w:vAlign w:val="center"/>
          </w:tcPr>
          <w:p w14:paraId="397E70D6">
            <w:pPr>
              <w:jc w:val="center"/>
              <w:rPr>
                <w:rFonts w:hint="eastAsia" w:ascii="宋体" w:hAnsi="宋体" w:eastAsia="宋体" w:cs="宋体"/>
                <w:i w:val="0"/>
                <w:iCs w:val="0"/>
                <w:color w:val="000000"/>
                <w:sz w:val="21"/>
                <w:szCs w:val="21"/>
                <w:highlight w:val="none"/>
                <w:u w:val="none"/>
              </w:rPr>
            </w:pPr>
          </w:p>
        </w:tc>
        <w:tc>
          <w:tcPr>
            <w:tcW w:w="529" w:type="pct"/>
            <w:vMerge w:val="continue"/>
            <w:tcBorders>
              <w:top w:val="single" w:color="000000" w:sz="4" w:space="0"/>
              <w:left w:val="single" w:color="000000" w:sz="4" w:space="0"/>
              <w:bottom w:val="single" w:color="000000" w:sz="4" w:space="0"/>
              <w:right w:val="single" w:color="000000" w:sz="4" w:space="0"/>
            </w:tcBorders>
            <w:noWrap/>
            <w:vAlign w:val="center"/>
          </w:tcPr>
          <w:p w14:paraId="1A865CF9">
            <w:pPr>
              <w:jc w:val="center"/>
              <w:rPr>
                <w:rFonts w:hint="eastAsia" w:ascii="宋体" w:hAnsi="宋体" w:eastAsia="宋体" w:cs="宋体"/>
                <w:i w:val="0"/>
                <w:iCs w:val="0"/>
                <w:color w:val="000000"/>
                <w:sz w:val="21"/>
                <w:szCs w:val="21"/>
                <w:highlight w:val="none"/>
                <w:u w:val="none"/>
              </w:rPr>
            </w:pPr>
          </w:p>
        </w:tc>
      </w:tr>
      <w:tr w14:paraId="153AE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9" w:type="pct"/>
            <w:tcBorders>
              <w:top w:val="single" w:color="000000" w:sz="4" w:space="0"/>
              <w:left w:val="single" w:color="000000" w:sz="4" w:space="0"/>
              <w:bottom w:val="single" w:color="000000" w:sz="4" w:space="0"/>
              <w:right w:val="single" w:color="000000" w:sz="4" w:space="0"/>
            </w:tcBorders>
            <w:noWrap/>
            <w:vAlign w:val="center"/>
          </w:tcPr>
          <w:p w14:paraId="2750C652">
            <w:pPr>
              <w:keepNext w:val="0"/>
              <w:keepLines w:val="0"/>
              <w:widowControl/>
              <w:suppressLineNumbers w:val="0"/>
              <w:jc w:val="center"/>
              <w:textAlignment w:val="center"/>
              <w:rPr>
                <w:rFonts w:hint="eastAsia" w:ascii="宋体" w:hAnsi="宋体" w:eastAsia="宋体" w:cs="宋体"/>
                <w:b/>
                <w:bCs/>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合计</w:t>
            </w:r>
          </w:p>
        </w:tc>
        <w:tc>
          <w:tcPr>
            <w:tcW w:w="3442" w:type="pct"/>
            <w:tcBorders>
              <w:top w:val="single" w:color="000000" w:sz="4" w:space="0"/>
              <w:left w:val="single" w:color="000000" w:sz="4" w:space="0"/>
              <w:bottom w:val="single" w:color="000000" w:sz="4" w:space="0"/>
              <w:right w:val="single" w:color="000000" w:sz="4" w:space="0"/>
            </w:tcBorders>
            <w:noWrap w:val="0"/>
            <w:vAlign w:val="center"/>
          </w:tcPr>
          <w:p w14:paraId="5F030E69">
            <w:pPr>
              <w:jc w:val="center"/>
              <w:rPr>
                <w:rFonts w:hint="eastAsia" w:ascii="宋体" w:hAnsi="宋体" w:eastAsia="宋体" w:cs="宋体"/>
                <w:i w:val="0"/>
                <w:iCs w:val="0"/>
                <w:color w:val="000000"/>
                <w:sz w:val="21"/>
                <w:szCs w:val="21"/>
                <w:highlight w:val="none"/>
                <w:u w:val="none"/>
              </w:rPr>
            </w:pP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5CC7F07A">
            <w:pPr>
              <w:jc w:val="center"/>
              <w:rPr>
                <w:rFonts w:hint="eastAsia" w:ascii="宋体" w:hAnsi="宋体" w:eastAsia="宋体" w:cs="宋体"/>
                <w:i w:val="0"/>
                <w:iCs w:val="0"/>
                <w:color w:val="000000"/>
                <w:sz w:val="21"/>
                <w:szCs w:val="21"/>
                <w:highlight w:val="none"/>
                <w:u w:val="none"/>
              </w:rPr>
            </w:pPr>
          </w:p>
        </w:tc>
        <w:tc>
          <w:tcPr>
            <w:tcW w:w="529" w:type="pct"/>
            <w:tcBorders>
              <w:top w:val="single" w:color="000000" w:sz="4" w:space="0"/>
              <w:left w:val="single" w:color="000000" w:sz="4" w:space="0"/>
              <w:bottom w:val="single" w:color="000000" w:sz="4" w:space="0"/>
              <w:right w:val="single" w:color="000000" w:sz="4" w:space="0"/>
            </w:tcBorders>
            <w:noWrap/>
            <w:vAlign w:val="center"/>
          </w:tcPr>
          <w:p w14:paraId="2B7A5B0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w:t>
            </w:r>
          </w:p>
        </w:tc>
      </w:tr>
    </w:tbl>
    <w:p w14:paraId="50387E9C">
      <w:pPr>
        <w:rPr>
          <w:rFonts w:hint="eastAsia"/>
          <w:b/>
          <w:bCs/>
          <w:highlight w:val="none"/>
          <w:lang w:val="en-US" w:eastAsia="zh-CN"/>
        </w:rPr>
      </w:pPr>
    </w:p>
    <w:p w14:paraId="7C3140AB">
      <w:pPr>
        <w:rPr>
          <w:rFonts w:hint="eastAsia"/>
          <w:highlight w:val="none"/>
          <w:lang w:val="en-US" w:eastAsia="zh-CN"/>
        </w:rPr>
      </w:pPr>
    </w:p>
    <w:sectPr>
      <w:headerReference r:id="rId17" w:type="default"/>
      <w:footerReference r:id="rId18" w:type="default"/>
      <w:pgSz w:w="11906" w:h="16838"/>
      <w:pgMar w:top="1440" w:right="1800" w:bottom="1440" w:left="1800" w:header="850" w:footer="851" w:gutter="0"/>
      <w:pgBorders>
        <w:top w:val="none" w:sz="0" w:space="0"/>
        <w:left w:val="none" w:sz="0" w:space="0"/>
        <w:bottom w:val="none" w:sz="0" w:space="0"/>
        <w:right w:val="none" w:sz="0" w:space="0"/>
      </w:pgBorders>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ˎ̥">
    <w:altName w:val="Times New Roman"/>
    <w:panose1 w:val="00000000000000000000"/>
    <w:charset w:val="00"/>
    <w:family w:val="roman"/>
    <w:pitch w:val="default"/>
    <w:sig w:usb0="00000000" w:usb1="00000000" w:usb2="00000000" w:usb3="00000000" w:csb0="00000000" w:csb1="0000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3E716">
    <w:pPr>
      <w:pStyle w:val="33"/>
    </w:pPr>
    <w:r>
      <w:rPr>
        <w:rFonts w:hint="eastAsia"/>
      </w:rPr>
      <w:t>中经国际招标集团（内蒙古）有限公司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5E4C4">
    <w:pPr>
      <w:pStyle w:val="33"/>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5D69DE">
                          <w:pPr>
                            <w:pStyle w:val="3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565D69DE">
                    <w:pPr>
                      <w:pStyle w:val="3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中经国际招标集团（内蒙古）有限公司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A857D">
    <w:pPr>
      <w:pStyle w:val="33"/>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76C114C">
                          <w:pPr>
                            <w:pStyle w:val="33"/>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Ay1myXFAQAAmwMAAA4AAAAAAAAAAQAgAAAAHgEAAGRycy9lMm9Eb2MueG1s&#10;UEsFBgAAAAAGAAYAWQEAAFUFAAAAAA==&#10;">
              <v:fill on="f" focussize="0,0"/>
              <v:stroke on="f"/>
              <v:imagedata o:title=""/>
              <o:lock v:ext="edit" aspectratio="f"/>
              <v:textbox inset="0mm,0mm,0mm,0mm" style="mso-fit-shape-to-text:t;">
                <w:txbxContent>
                  <w:p w14:paraId="176C114C">
                    <w:pPr>
                      <w:pStyle w:val="3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DFD9E">
    <w:pPr>
      <w:pStyle w:val="33"/>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3B28E0">
                          <w:pPr>
                            <w:pStyle w:val="3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623B28E0">
                    <w:pPr>
                      <w:pStyle w:val="33"/>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rPr>
      <w:t>中经国际招标集团（内蒙古）有限公司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3769F">
    <w:pPr>
      <w:pStyle w:val="33"/>
      <w:framePr w:wrap="around" w:vAnchor="text" w:hAnchor="margin" w:xAlign="center" w:y="1"/>
      <w:rPr>
        <w:rStyle w:val="56"/>
      </w:rPr>
    </w:pPr>
    <w:r>
      <w:fldChar w:fldCharType="begin"/>
    </w:r>
    <w:r>
      <w:rPr>
        <w:rStyle w:val="56"/>
      </w:rPr>
      <w:instrText xml:space="preserve">PAGE  </w:instrText>
    </w:r>
    <w:r>
      <w:fldChar w:fldCharType="separate"/>
    </w:r>
    <w:r>
      <w:rPr>
        <w:rStyle w:val="56"/>
      </w:rPr>
      <w:t>10</w:t>
    </w:r>
    <w:r>
      <w:fldChar w:fldCharType="end"/>
    </w:r>
  </w:p>
  <w:p w14:paraId="773EC7B9">
    <w:pPr>
      <w:spacing w:line="1" w:lineRule="atLeast"/>
    </w:pPr>
    <w:r>
      <mc:AlternateContent>
        <mc:Choice Requires="wps">
          <w:drawing>
            <wp:inline distT="0" distB="0" distL="114300" distR="114300">
              <wp:extent cx="5759450" cy="539750"/>
              <wp:effectExtent l="0" t="0" r="0" b="0"/>
              <wp:docPr id="3" name="文本框 3"/>
              <wp:cNvGraphicFramePr/>
              <a:graphic xmlns:a="http://schemas.openxmlformats.org/drawingml/2006/main">
                <a:graphicData uri="http://schemas.microsoft.com/office/word/2010/wordprocessingShape">
                  <wps:wsp>
                    <wps:cNvSpPr txBox="1">
                      <a:spLocks noRot="1"/>
                    </wps:cNvSpPr>
                    <wps:spPr>
                      <a:xfrm>
                        <a:off x="0" y="0"/>
                        <a:ext cx="5759450" cy="539750"/>
                      </a:xfrm>
                      <a:prstGeom prst="rect">
                        <a:avLst/>
                      </a:prstGeom>
                      <a:noFill/>
                      <a:ln>
                        <a:noFill/>
                      </a:ln>
                      <a:effectLst/>
                    </wps:spPr>
                    <wps:txbx>
                      <w:txbxContent>
                        <w:p w14:paraId="31C5C8D6">
                          <w:pPr>
                            <w:spacing w:line="334" w:lineRule="atLeast"/>
                            <w:rPr>
                              <w:sz w:val="21"/>
                            </w:rPr>
                          </w:pPr>
                        </w:p>
                      </w:txbxContent>
                    </wps:txbx>
                    <wps:bodyPr lIns="0" tIns="0" rIns="0" bIns="0" upright="1"/>
                  </wps:wsp>
                </a:graphicData>
              </a:graphic>
            </wp:inline>
          </w:drawing>
        </mc:Choice>
        <mc:Fallback>
          <w:pict>
            <v:shape id="_x0000_s1026" o:spid="_x0000_s1026" o:spt="202" type="#_x0000_t202" style="height:42.5pt;width:453.5pt;" filled="f" stroked="f" coordsize="21600,21600" o:gfxdata="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&#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HjxxZNQAAAAEAQAADwAAAAAAAAABACAAAAAiAAAAZHJz&#10;L2Rvd25yZXYueG1sUEsBAhQAFAAAAAgAh07iQANBm/DPAQAAowMAAA4AAAAAAAAAAQAgAAAAIwEA&#10;AGRycy9lMm9Eb2MueG1sUEsFBgAAAAAGAAYAWQEAAGQFAAAAAA==&#10;">
              <v:fill on="f" focussize="0,0"/>
              <v:stroke on="f"/>
              <v:imagedata o:title=""/>
              <o:lock v:ext="edit" rotation="t" aspectratio="f"/>
              <v:textbox inset="0mm,0mm,0mm,0mm">
                <w:txbxContent>
                  <w:p w14:paraId="31C5C8D6">
                    <w:pPr>
                      <w:spacing w:line="334" w:lineRule="atLeast"/>
                      <w:rPr>
                        <w:sz w:val="21"/>
                      </w:rPr>
                    </w:pPr>
                  </w:p>
                </w:txbxContent>
              </v:textbox>
              <w10:wrap type="none"/>
              <w10:anchorlock/>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A3E08">
    <w:pPr>
      <w:pStyle w:val="33"/>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3B7619">
                          <w:pPr>
                            <w:pStyle w:val="3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14:paraId="213B7619">
                    <w:pPr>
                      <w:pStyle w:val="3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中经国际招标集团（内蒙古）有限公司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0221E">
    <w:pPr>
      <w:pStyle w:val="33"/>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22DADF">
                          <w:pPr>
                            <w:pStyle w:val="33"/>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6122DADF">
                    <w:pPr>
                      <w:pStyle w:val="33"/>
                    </w:pPr>
                    <w:r>
                      <w:fldChar w:fldCharType="begin"/>
                    </w:r>
                    <w:r>
                      <w:instrText xml:space="preserve"> PAGE  \* MERGEFORMAT </w:instrText>
                    </w:r>
                    <w:r>
                      <w:fldChar w:fldCharType="separate"/>
                    </w:r>
                    <w:r>
                      <w:t>46</w:t>
                    </w:r>
                    <w:r>
                      <w:fldChar w:fldCharType="end"/>
                    </w:r>
                  </w:p>
                </w:txbxContent>
              </v:textbox>
            </v:shape>
          </w:pict>
        </mc:Fallback>
      </mc:AlternateContent>
    </w:r>
    <w:r>
      <w:rPr>
        <w:rFonts w:hint="eastAsia"/>
      </w:rPr>
      <w:t>中经国际招标集团（内蒙古）有限公司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8B4D5">
    <w:pPr>
      <w:pStyle w:val="34"/>
      <w:pBdr>
        <w:bottom w:val="none" w:color="auto" w:sz="0" w:space="1"/>
      </w:pBdr>
      <w:wordWrap w:val="0"/>
      <w:jc w:val="both"/>
      <w:rPr>
        <w:u w:val="single"/>
      </w:rPr>
    </w:pPr>
    <w:r>
      <w:rPr>
        <w:rFonts w:hint="eastAsia"/>
        <w:u w:val="single"/>
        <w:lang w:val="en-US" w:eastAsia="zh-CN"/>
      </w:rPr>
      <w:t xml:space="preserve">乌海市大数据中心采购乌海市公安局交通管理支队荣乌高速设备及线路租赁服务       </w:t>
    </w:r>
    <w:r>
      <w:rPr>
        <w:rFonts w:hint="eastAsia"/>
        <w:u w:val="single"/>
      </w:rPr>
      <w:t xml:space="preserve">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680AC">
    <w:pPr>
      <w:pStyle w:val="34"/>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3AEA1">
    <w:pPr>
      <w:pStyle w:val="34"/>
      <w:pBdr>
        <w:bottom w:val="none" w:color="auto" w:sz="0" w:space="1"/>
      </w:pBdr>
      <w:wordWrap w:val="0"/>
      <w:jc w:val="both"/>
    </w:pPr>
    <w:r>
      <w:rPr>
        <w:rFonts w:hint="eastAsia"/>
        <w:u w:val="single"/>
        <w:lang w:eastAsia="zh-CN"/>
      </w:rPr>
      <w:t>乌海市大数据中心采购乌海市公安局交通管理支队荣乌高速设备及线路租赁服务</w:t>
    </w:r>
    <w:r>
      <w:rPr>
        <w:rFonts w:hint="eastAsia"/>
        <w:u w:val="single"/>
        <w:lang w:val="en-US" w:eastAsia="zh-CN"/>
      </w:rPr>
      <w:t xml:space="preserve">      </w:t>
    </w:r>
    <w:r>
      <w:rPr>
        <w:rFonts w:hint="eastAsia"/>
        <w:u w:val="single"/>
      </w:rPr>
      <w:t xml:space="preserve">  竞争性磋商文件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994AA">
    <w:pPr>
      <w:spacing w:line="1" w:lineRule="atLeast"/>
    </w:pPr>
    <w:r>
      <mc:AlternateContent>
        <mc:Choice Requires="wps">
          <w:drawing>
            <wp:inline distT="0" distB="0" distL="114300" distR="114300">
              <wp:extent cx="5759450" cy="539750"/>
              <wp:effectExtent l="0" t="0" r="0" b="0"/>
              <wp:docPr id="2" name="文本框 2"/>
              <wp:cNvGraphicFramePr/>
              <a:graphic xmlns:a="http://schemas.openxmlformats.org/drawingml/2006/main">
                <a:graphicData uri="http://schemas.microsoft.com/office/word/2010/wordprocessingShape">
                  <wps:wsp>
                    <wps:cNvSpPr txBox="1">
                      <a:spLocks noRot="1"/>
                    </wps:cNvSpPr>
                    <wps:spPr>
                      <a:xfrm>
                        <a:off x="0" y="0"/>
                        <a:ext cx="5759450" cy="539750"/>
                      </a:xfrm>
                      <a:prstGeom prst="rect">
                        <a:avLst/>
                      </a:prstGeom>
                      <a:noFill/>
                      <a:ln>
                        <a:noFill/>
                      </a:ln>
                      <a:effectLst/>
                    </wps:spPr>
                    <wps:txbx>
                      <w:txbxContent>
                        <w:p w14:paraId="426866A1">
                          <w:pPr>
                            <w:spacing w:line="334" w:lineRule="atLeast"/>
                            <w:rPr>
                              <w:sz w:val="21"/>
                            </w:rPr>
                          </w:pPr>
                        </w:p>
                      </w:txbxContent>
                    </wps:txbx>
                    <wps:bodyPr lIns="0" tIns="0" rIns="0" bIns="0" upright="1"/>
                  </wps:wsp>
                </a:graphicData>
              </a:graphic>
            </wp:inline>
          </w:drawing>
        </mc:Choice>
        <mc:Fallback>
          <w:pict>
            <v:shape id="_x0000_s1026" o:spid="_x0000_s1026" o:spt="202" type="#_x0000_t202" style="height:42.5pt;width:453.5pt;" filled="f" stroked="f" coordsize="21600,21600" o:gfxdata="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&#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48cWTUAAAABAEAAA8AAAAAAAAAAQAgAAAAIgAAAGRy&#10;cy9kb3ducmV2LnhtbFBLAQIUABQAAAAIAIdO4kDWcVl+0AEAAKMDAAAOAAAAAAAAAAEAIAAAACMB&#10;AABkcnMvZTJvRG9jLnhtbFBLBQYAAAAABgAGAFkBAABlBQAAAAA=&#10;">
              <v:fill on="f" focussize="0,0"/>
              <v:stroke on="f"/>
              <v:imagedata o:title=""/>
              <o:lock v:ext="edit" rotation="t" aspectratio="f"/>
              <v:textbox inset="0mm,0mm,0mm,0mm">
                <w:txbxContent>
                  <w:p w14:paraId="426866A1">
                    <w:pPr>
                      <w:spacing w:line="334" w:lineRule="atLeast"/>
                      <w:rPr>
                        <w:sz w:val="21"/>
                      </w:rPr>
                    </w:pPr>
                  </w:p>
                </w:txbxContent>
              </v:textbox>
              <w10:wrap type="none"/>
              <w10:anchorlock/>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75697">
    <w:pPr>
      <w:pStyle w:val="34"/>
      <w:pBdr>
        <w:bottom w:val="none" w:color="auto" w:sz="0" w:space="1"/>
      </w:pBdr>
      <w:wordWrap w:val="0"/>
      <w:jc w:val="both"/>
    </w:pPr>
    <w:r>
      <w:rPr>
        <w:rFonts w:hint="eastAsia"/>
        <w:u w:val="single"/>
      </w:rPr>
      <w:t>乌海市公安局交通管理支队2024年集成指挥作战平台运维项目</w:t>
    </w:r>
    <w:r>
      <w:rPr>
        <w:u w:val="single"/>
      </w:rPr>
      <w:t xml:space="preserve">  </w:t>
    </w:r>
    <w:r>
      <w:rPr>
        <w:rFonts w:hint="eastAsia"/>
        <w:u w:val="single"/>
      </w:rPr>
      <w:t xml:space="preserve">                    竞争性磋商文件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70F61">
    <w:pPr>
      <w:pStyle w:val="34"/>
      <w:pBdr>
        <w:bottom w:val="none" w:color="auto" w:sz="0" w:space="0"/>
      </w:pBdr>
      <w:wordWrap w:val="0"/>
      <w:jc w:val="left"/>
    </w:pPr>
    <w:r>
      <w:rPr>
        <w:rFonts w:hint="eastAsia"/>
        <w:u w:val="single"/>
        <w:lang w:eastAsia="zh-CN"/>
      </w:rPr>
      <w:t>乌海市大数据中心采购乌海市公安局交通管理支队荣乌高速设备及线路租赁服务</w:t>
    </w:r>
    <w:r>
      <w:rPr>
        <w:rFonts w:hint="eastAsia"/>
        <w:u w:val="single"/>
        <w:lang w:val="en-US" w:eastAsia="zh-CN"/>
      </w:rPr>
      <w:t xml:space="preserve">     </w:t>
    </w:r>
    <w:r>
      <w:rPr>
        <w:rFonts w:hint="eastAsia"/>
        <w:u w:val="single"/>
      </w:rPr>
      <w:t xml:space="preserve">   竞争性磋商文件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4A3F3">
    <w:pPr>
      <w:pStyle w:val="34"/>
      <w:pBdr>
        <w:bottom w:val="none" w:color="auto" w:sz="0" w:space="1"/>
      </w:pBdr>
      <w:wordWrap w:val="0"/>
      <w:jc w:val="both"/>
    </w:pPr>
    <w:r>
      <w:rPr>
        <w:rFonts w:hint="eastAsia"/>
        <w:u w:val="single"/>
        <w:lang w:eastAsia="zh-CN"/>
      </w:rPr>
      <w:t>乌海市大数据中心采购乌海市公安局交通管理支队荣乌高速设备及线路租赁服务</w:t>
    </w:r>
    <w:r>
      <w:rPr>
        <w:rFonts w:hint="eastAsia"/>
        <w:u w:val="single"/>
        <w:lang w:val="en-US" w:eastAsia="zh-CN"/>
      </w:rPr>
      <w:t xml:space="preserve">    </w:t>
    </w:r>
    <w:r>
      <w:rPr>
        <w:rFonts w:hint="eastAsia"/>
        <w:u w:val="single"/>
      </w:rPr>
      <w:t xml:space="preserve">    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440895"/>
    <w:multiLevelType w:val="singleLevel"/>
    <w:tmpl w:val="E7440895"/>
    <w:lvl w:ilvl="0" w:tentative="0">
      <w:start w:val="6"/>
      <w:numFmt w:val="chineseCounting"/>
      <w:suff w:val="space"/>
      <w:lvlText w:val="第%1章"/>
      <w:lvlJc w:val="left"/>
      <w:rPr>
        <w:rFonts w:hint="eastAsia"/>
      </w:rPr>
    </w:lvl>
  </w:abstractNum>
  <w:abstractNum w:abstractNumId="1">
    <w:nsid w:val="00000002"/>
    <w:multiLevelType w:val="singleLevel"/>
    <w:tmpl w:val="00000002"/>
    <w:lvl w:ilvl="0" w:tentative="0">
      <w:start w:val="1"/>
      <w:numFmt w:val="decimal"/>
      <w:pStyle w:val="23"/>
      <w:lvlText w:val="%1）"/>
      <w:lvlJc w:val="left"/>
      <w:pPr>
        <w:tabs>
          <w:tab w:val="left" w:pos="420"/>
        </w:tabs>
        <w:ind w:left="420" w:hanging="420"/>
      </w:pPr>
      <w:rPr>
        <w:rFonts w:hint="eastAsia"/>
        <w:color w:val="000000"/>
      </w:rPr>
    </w:lvl>
  </w:abstractNum>
  <w:abstractNum w:abstractNumId="2">
    <w:nsid w:val="00000003"/>
    <w:multiLevelType w:val="singleLevel"/>
    <w:tmpl w:val="00000003"/>
    <w:lvl w:ilvl="0" w:tentative="0">
      <w:start w:val="1"/>
      <w:numFmt w:val="decimal"/>
      <w:pStyle w:val="14"/>
      <w:lvlText w:val="%1."/>
      <w:lvlJc w:val="left"/>
      <w:pPr>
        <w:tabs>
          <w:tab w:val="left" w:pos="620"/>
        </w:tabs>
        <w:ind w:left="620" w:hanging="420"/>
      </w:pPr>
      <w:rPr>
        <w:rFonts w:hint="eastAsia"/>
      </w:rPr>
    </w:lvl>
  </w:abstractNum>
  <w:abstractNum w:abstractNumId="3">
    <w:nsid w:val="254866F7"/>
    <w:multiLevelType w:val="singleLevel"/>
    <w:tmpl w:val="254866F7"/>
    <w:lvl w:ilvl="0" w:tentative="0">
      <w:start w:val="1"/>
      <w:numFmt w:val="decimal"/>
      <w:pStyle w:val="38"/>
      <w:lvlText w:val="（%1）"/>
      <w:lvlJc w:val="left"/>
      <w:pPr>
        <w:tabs>
          <w:tab w:val="left" w:pos="1333"/>
        </w:tabs>
        <w:ind w:left="1107" w:hanging="114"/>
      </w:pPr>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kNzA0NTVjYjk5ZDY4ODRkMWRkOWNmNzRmM2YyMzEifQ=="/>
  </w:docVars>
  <w:rsids>
    <w:rsidRoot w:val="00995952"/>
    <w:rsid w:val="00001E2C"/>
    <w:rsid w:val="0001088B"/>
    <w:rsid w:val="000775CB"/>
    <w:rsid w:val="00080346"/>
    <w:rsid w:val="000A3F0D"/>
    <w:rsid w:val="000B48D9"/>
    <w:rsid w:val="000C1E0B"/>
    <w:rsid w:val="000D5E51"/>
    <w:rsid w:val="000E7A1A"/>
    <w:rsid w:val="001418C0"/>
    <w:rsid w:val="0017012D"/>
    <w:rsid w:val="00174399"/>
    <w:rsid w:val="001A262A"/>
    <w:rsid w:val="0020627A"/>
    <w:rsid w:val="00212734"/>
    <w:rsid w:val="00257E2B"/>
    <w:rsid w:val="00280A59"/>
    <w:rsid w:val="002C45C4"/>
    <w:rsid w:val="002D2C7B"/>
    <w:rsid w:val="002F6F4A"/>
    <w:rsid w:val="003242AB"/>
    <w:rsid w:val="00355D4A"/>
    <w:rsid w:val="00387AE1"/>
    <w:rsid w:val="003E3922"/>
    <w:rsid w:val="00405286"/>
    <w:rsid w:val="00427383"/>
    <w:rsid w:val="00436510"/>
    <w:rsid w:val="004473BE"/>
    <w:rsid w:val="0046208A"/>
    <w:rsid w:val="00474378"/>
    <w:rsid w:val="004A6A49"/>
    <w:rsid w:val="004D033A"/>
    <w:rsid w:val="00532586"/>
    <w:rsid w:val="00550BDF"/>
    <w:rsid w:val="00555060"/>
    <w:rsid w:val="00555B14"/>
    <w:rsid w:val="00576950"/>
    <w:rsid w:val="005873E0"/>
    <w:rsid w:val="005B571B"/>
    <w:rsid w:val="005D3A35"/>
    <w:rsid w:val="00636655"/>
    <w:rsid w:val="006666F2"/>
    <w:rsid w:val="006C7766"/>
    <w:rsid w:val="006E0455"/>
    <w:rsid w:val="006E0D2E"/>
    <w:rsid w:val="007159B7"/>
    <w:rsid w:val="0075103B"/>
    <w:rsid w:val="007633B9"/>
    <w:rsid w:val="00772C0E"/>
    <w:rsid w:val="007731FE"/>
    <w:rsid w:val="00781D83"/>
    <w:rsid w:val="007938C4"/>
    <w:rsid w:val="007A22D8"/>
    <w:rsid w:val="007A39E2"/>
    <w:rsid w:val="007B1B8B"/>
    <w:rsid w:val="007F2016"/>
    <w:rsid w:val="008A008B"/>
    <w:rsid w:val="008B52E2"/>
    <w:rsid w:val="008D5E27"/>
    <w:rsid w:val="008E3A1E"/>
    <w:rsid w:val="008E70E3"/>
    <w:rsid w:val="00986FCF"/>
    <w:rsid w:val="00995952"/>
    <w:rsid w:val="009B2D64"/>
    <w:rsid w:val="009F4C1B"/>
    <w:rsid w:val="009F76A2"/>
    <w:rsid w:val="00AB288B"/>
    <w:rsid w:val="00AB398B"/>
    <w:rsid w:val="00AD1782"/>
    <w:rsid w:val="00AE25B6"/>
    <w:rsid w:val="00AF501B"/>
    <w:rsid w:val="00B02C82"/>
    <w:rsid w:val="00B05E18"/>
    <w:rsid w:val="00B25187"/>
    <w:rsid w:val="00B265B4"/>
    <w:rsid w:val="00B26C0F"/>
    <w:rsid w:val="00B3233E"/>
    <w:rsid w:val="00B3700B"/>
    <w:rsid w:val="00B43661"/>
    <w:rsid w:val="00B74316"/>
    <w:rsid w:val="00B755A7"/>
    <w:rsid w:val="00BA11EF"/>
    <w:rsid w:val="00BD7055"/>
    <w:rsid w:val="00BE3A0B"/>
    <w:rsid w:val="00BE759B"/>
    <w:rsid w:val="00BF0E1E"/>
    <w:rsid w:val="00C321FF"/>
    <w:rsid w:val="00C34F96"/>
    <w:rsid w:val="00C42960"/>
    <w:rsid w:val="00C47781"/>
    <w:rsid w:val="00C77016"/>
    <w:rsid w:val="00C77C87"/>
    <w:rsid w:val="00C910E8"/>
    <w:rsid w:val="00C94E77"/>
    <w:rsid w:val="00CC6245"/>
    <w:rsid w:val="00D02050"/>
    <w:rsid w:val="00D35586"/>
    <w:rsid w:val="00D446A4"/>
    <w:rsid w:val="00D67E55"/>
    <w:rsid w:val="00D721AF"/>
    <w:rsid w:val="00D75B71"/>
    <w:rsid w:val="00D8359B"/>
    <w:rsid w:val="00DA01FE"/>
    <w:rsid w:val="00DA2545"/>
    <w:rsid w:val="00DA3752"/>
    <w:rsid w:val="00DE7A0E"/>
    <w:rsid w:val="00E06F16"/>
    <w:rsid w:val="00E15510"/>
    <w:rsid w:val="00E259BC"/>
    <w:rsid w:val="00EB6FAC"/>
    <w:rsid w:val="00EC4445"/>
    <w:rsid w:val="00EF37BB"/>
    <w:rsid w:val="00F0742B"/>
    <w:rsid w:val="00F161BF"/>
    <w:rsid w:val="00F3564D"/>
    <w:rsid w:val="00F43314"/>
    <w:rsid w:val="00F62B88"/>
    <w:rsid w:val="00F7732C"/>
    <w:rsid w:val="00FB5CAA"/>
    <w:rsid w:val="00FE4037"/>
    <w:rsid w:val="00FE7EB0"/>
    <w:rsid w:val="00FF094B"/>
    <w:rsid w:val="010D5361"/>
    <w:rsid w:val="011C5337"/>
    <w:rsid w:val="01362291"/>
    <w:rsid w:val="0136732D"/>
    <w:rsid w:val="014D07EB"/>
    <w:rsid w:val="014E290D"/>
    <w:rsid w:val="017D5E8C"/>
    <w:rsid w:val="01837921"/>
    <w:rsid w:val="018D66F8"/>
    <w:rsid w:val="019B0920"/>
    <w:rsid w:val="019C6288"/>
    <w:rsid w:val="01BC6DAB"/>
    <w:rsid w:val="01BF5783"/>
    <w:rsid w:val="01C25065"/>
    <w:rsid w:val="01C47CF3"/>
    <w:rsid w:val="01C96E58"/>
    <w:rsid w:val="01D6466C"/>
    <w:rsid w:val="01DA72B6"/>
    <w:rsid w:val="01EC0334"/>
    <w:rsid w:val="01EE10E5"/>
    <w:rsid w:val="02062685"/>
    <w:rsid w:val="0264611C"/>
    <w:rsid w:val="02752206"/>
    <w:rsid w:val="028E4F47"/>
    <w:rsid w:val="02946752"/>
    <w:rsid w:val="02B241ED"/>
    <w:rsid w:val="02BA6AC6"/>
    <w:rsid w:val="02D45050"/>
    <w:rsid w:val="02D52AF4"/>
    <w:rsid w:val="02DA1F3A"/>
    <w:rsid w:val="02E804C9"/>
    <w:rsid w:val="02F67EC2"/>
    <w:rsid w:val="030D2310"/>
    <w:rsid w:val="032E0FD2"/>
    <w:rsid w:val="03B15391"/>
    <w:rsid w:val="03D076E8"/>
    <w:rsid w:val="03E164C6"/>
    <w:rsid w:val="03E81928"/>
    <w:rsid w:val="03EE3EEF"/>
    <w:rsid w:val="03F52369"/>
    <w:rsid w:val="03F67097"/>
    <w:rsid w:val="04072F97"/>
    <w:rsid w:val="041577A9"/>
    <w:rsid w:val="04262466"/>
    <w:rsid w:val="042E07AD"/>
    <w:rsid w:val="043D0754"/>
    <w:rsid w:val="048E7480"/>
    <w:rsid w:val="04980F15"/>
    <w:rsid w:val="04C42EA2"/>
    <w:rsid w:val="04C81F03"/>
    <w:rsid w:val="04CA4709"/>
    <w:rsid w:val="04E20F98"/>
    <w:rsid w:val="04E354AB"/>
    <w:rsid w:val="04E75340"/>
    <w:rsid w:val="050D65F7"/>
    <w:rsid w:val="052136C5"/>
    <w:rsid w:val="053334D8"/>
    <w:rsid w:val="05424E8F"/>
    <w:rsid w:val="054E4D41"/>
    <w:rsid w:val="056C27CB"/>
    <w:rsid w:val="058F1702"/>
    <w:rsid w:val="05926AFC"/>
    <w:rsid w:val="05C50C80"/>
    <w:rsid w:val="05D610DF"/>
    <w:rsid w:val="0607573C"/>
    <w:rsid w:val="0608138F"/>
    <w:rsid w:val="060D18C8"/>
    <w:rsid w:val="06523C1F"/>
    <w:rsid w:val="06523DD1"/>
    <w:rsid w:val="065E064D"/>
    <w:rsid w:val="065F4DB2"/>
    <w:rsid w:val="066947C7"/>
    <w:rsid w:val="06785A25"/>
    <w:rsid w:val="067C6C50"/>
    <w:rsid w:val="06872F1A"/>
    <w:rsid w:val="068E19BA"/>
    <w:rsid w:val="06B1350B"/>
    <w:rsid w:val="06F103EA"/>
    <w:rsid w:val="074C45C4"/>
    <w:rsid w:val="077D7D70"/>
    <w:rsid w:val="078B7CB1"/>
    <w:rsid w:val="079C588B"/>
    <w:rsid w:val="07BC1FD8"/>
    <w:rsid w:val="07DF167D"/>
    <w:rsid w:val="08022599"/>
    <w:rsid w:val="085E58E2"/>
    <w:rsid w:val="087566B7"/>
    <w:rsid w:val="0886622F"/>
    <w:rsid w:val="088D4DE0"/>
    <w:rsid w:val="08941CC3"/>
    <w:rsid w:val="08AE00F1"/>
    <w:rsid w:val="08B66FA6"/>
    <w:rsid w:val="08C23B9D"/>
    <w:rsid w:val="08D05C04"/>
    <w:rsid w:val="08FC23B7"/>
    <w:rsid w:val="09067F2D"/>
    <w:rsid w:val="09175C96"/>
    <w:rsid w:val="092D54BA"/>
    <w:rsid w:val="09366FA2"/>
    <w:rsid w:val="094B3B92"/>
    <w:rsid w:val="0959781A"/>
    <w:rsid w:val="09661D19"/>
    <w:rsid w:val="0970184A"/>
    <w:rsid w:val="097035F9"/>
    <w:rsid w:val="09841A77"/>
    <w:rsid w:val="0995305F"/>
    <w:rsid w:val="0998157E"/>
    <w:rsid w:val="09AD2157"/>
    <w:rsid w:val="09BA2382"/>
    <w:rsid w:val="09C3197A"/>
    <w:rsid w:val="09C53944"/>
    <w:rsid w:val="09D467AF"/>
    <w:rsid w:val="09D9119E"/>
    <w:rsid w:val="09EA33AB"/>
    <w:rsid w:val="09EE7359"/>
    <w:rsid w:val="0A10479F"/>
    <w:rsid w:val="0A1421D6"/>
    <w:rsid w:val="0A1500F3"/>
    <w:rsid w:val="0A263E9C"/>
    <w:rsid w:val="0A2732F5"/>
    <w:rsid w:val="0A2D7156"/>
    <w:rsid w:val="0A2F7ED7"/>
    <w:rsid w:val="0A314FFA"/>
    <w:rsid w:val="0A404788"/>
    <w:rsid w:val="0A430D0D"/>
    <w:rsid w:val="0A4505E1"/>
    <w:rsid w:val="0A516558"/>
    <w:rsid w:val="0AA572D2"/>
    <w:rsid w:val="0ACC12D4"/>
    <w:rsid w:val="0ACE2AEF"/>
    <w:rsid w:val="0B2D32FE"/>
    <w:rsid w:val="0B344E20"/>
    <w:rsid w:val="0B3E704E"/>
    <w:rsid w:val="0B464611"/>
    <w:rsid w:val="0B511D91"/>
    <w:rsid w:val="0B6574A7"/>
    <w:rsid w:val="0B8E2784"/>
    <w:rsid w:val="0B9610F4"/>
    <w:rsid w:val="0BB2614A"/>
    <w:rsid w:val="0BF57DE5"/>
    <w:rsid w:val="0BFD7887"/>
    <w:rsid w:val="0C0A1165"/>
    <w:rsid w:val="0C133958"/>
    <w:rsid w:val="0C182BA3"/>
    <w:rsid w:val="0C2C2DB9"/>
    <w:rsid w:val="0C3356B0"/>
    <w:rsid w:val="0C3B547F"/>
    <w:rsid w:val="0C5F7D2C"/>
    <w:rsid w:val="0C655925"/>
    <w:rsid w:val="0C6E59F3"/>
    <w:rsid w:val="0C7A1ABC"/>
    <w:rsid w:val="0C7C448E"/>
    <w:rsid w:val="0CF72F1E"/>
    <w:rsid w:val="0D084869"/>
    <w:rsid w:val="0D1E3B0E"/>
    <w:rsid w:val="0D3037CB"/>
    <w:rsid w:val="0D43478A"/>
    <w:rsid w:val="0D444B80"/>
    <w:rsid w:val="0D6C6ADC"/>
    <w:rsid w:val="0D8145D3"/>
    <w:rsid w:val="0DAA28D1"/>
    <w:rsid w:val="0DE819AF"/>
    <w:rsid w:val="0E25799E"/>
    <w:rsid w:val="0E26072A"/>
    <w:rsid w:val="0E4017EB"/>
    <w:rsid w:val="0E4C07DD"/>
    <w:rsid w:val="0E6D2409"/>
    <w:rsid w:val="0E7476AF"/>
    <w:rsid w:val="0E861DFE"/>
    <w:rsid w:val="0E9D0085"/>
    <w:rsid w:val="0EA435A1"/>
    <w:rsid w:val="0EAD7E50"/>
    <w:rsid w:val="0EB84C8D"/>
    <w:rsid w:val="0EC03C96"/>
    <w:rsid w:val="0ED15AE5"/>
    <w:rsid w:val="0EDC3C6E"/>
    <w:rsid w:val="0EDC43A3"/>
    <w:rsid w:val="0F0E18EA"/>
    <w:rsid w:val="0F2905E2"/>
    <w:rsid w:val="0F3B7E78"/>
    <w:rsid w:val="0F55381B"/>
    <w:rsid w:val="0F7554C5"/>
    <w:rsid w:val="0FA40799"/>
    <w:rsid w:val="0FAD1102"/>
    <w:rsid w:val="0FC125DF"/>
    <w:rsid w:val="0FF259B5"/>
    <w:rsid w:val="101517F8"/>
    <w:rsid w:val="10192607"/>
    <w:rsid w:val="102313C5"/>
    <w:rsid w:val="102F49CB"/>
    <w:rsid w:val="103E38B5"/>
    <w:rsid w:val="104E031D"/>
    <w:rsid w:val="10677765"/>
    <w:rsid w:val="108E4341"/>
    <w:rsid w:val="10922838"/>
    <w:rsid w:val="10B27056"/>
    <w:rsid w:val="10B60B86"/>
    <w:rsid w:val="10B93AD7"/>
    <w:rsid w:val="10C04426"/>
    <w:rsid w:val="10E5667A"/>
    <w:rsid w:val="11034D52"/>
    <w:rsid w:val="11070439"/>
    <w:rsid w:val="11347F05"/>
    <w:rsid w:val="113F3BAB"/>
    <w:rsid w:val="11501EBF"/>
    <w:rsid w:val="11535C15"/>
    <w:rsid w:val="116003F7"/>
    <w:rsid w:val="116C624D"/>
    <w:rsid w:val="116D02E8"/>
    <w:rsid w:val="11AE00FA"/>
    <w:rsid w:val="11DA32D7"/>
    <w:rsid w:val="123B174F"/>
    <w:rsid w:val="125C296C"/>
    <w:rsid w:val="127503AB"/>
    <w:rsid w:val="12AD4736"/>
    <w:rsid w:val="12B80D6E"/>
    <w:rsid w:val="12E66C3F"/>
    <w:rsid w:val="12EA441C"/>
    <w:rsid w:val="12EF1689"/>
    <w:rsid w:val="13026DF0"/>
    <w:rsid w:val="132430B6"/>
    <w:rsid w:val="134D31B8"/>
    <w:rsid w:val="135447D6"/>
    <w:rsid w:val="135F61B2"/>
    <w:rsid w:val="138C3F1D"/>
    <w:rsid w:val="13A41906"/>
    <w:rsid w:val="13AC4857"/>
    <w:rsid w:val="13C56BB7"/>
    <w:rsid w:val="13C61AF2"/>
    <w:rsid w:val="13FA41EA"/>
    <w:rsid w:val="14146CC7"/>
    <w:rsid w:val="144D471F"/>
    <w:rsid w:val="14607FC4"/>
    <w:rsid w:val="14733F9D"/>
    <w:rsid w:val="1485199D"/>
    <w:rsid w:val="14926B19"/>
    <w:rsid w:val="14A448DD"/>
    <w:rsid w:val="14BA1008"/>
    <w:rsid w:val="14C52A4A"/>
    <w:rsid w:val="14DA713A"/>
    <w:rsid w:val="14E426FB"/>
    <w:rsid w:val="15095086"/>
    <w:rsid w:val="150F0169"/>
    <w:rsid w:val="1510670E"/>
    <w:rsid w:val="15232C77"/>
    <w:rsid w:val="15570834"/>
    <w:rsid w:val="15733693"/>
    <w:rsid w:val="158B5FE6"/>
    <w:rsid w:val="15C73A33"/>
    <w:rsid w:val="15CE1DD3"/>
    <w:rsid w:val="15D13671"/>
    <w:rsid w:val="15E74C42"/>
    <w:rsid w:val="15EC64DD"/>
    <w:rsid w:val="16077093"/>
    <w:rsid w:val="160F7795"/>
    <w:rsid w:val="161F6F3A"/>
    <w:rsid w:val="16325BFC"/>
    <w:rsid w:val="163C4081"/>
    <w:rsid w:val="164D1414"/>
    <w:rsid w:val="165B1FCE"/>
    <w:rsid w:val="16781DF0"/>
    <w:rsid w:val="16870F53"/>
    <w:rsid w:val="16AD5B4F"/>
    <w:rsid w:val="16E04597"/>
    <w:rsid w:val="17465EAE"/>
    <w:rsid w:val="178F6412"/>
    <w:rsid w:val="17A41E28"/>
    <w:rsid w:val="17C660CC"/>
    <w:rsid w:val="17EF371C"/>
    <w:rsid w:val="1821268E"/>
    <w:rsid w:val="18522F76"/>
    <w:rsid w:val="18695DE3"/>
    <w:rsid w:val="187F4254"/>
    <w:rsid w:val="18953B09"/>
    <w:rsid w:val="189D723D"/>
    <w:rsid w:val="18A70C55"/>
    <w:rsid w:val="18B4748A"/>
    <w:rsid w:val="18C675AF"/>
    <w:rsid w:val="18DB379B"/>
    <w:rsid w:val="18F94D15"/>
    <w:rsid w:val="19301680"/>
    <w:rsid w:val="195C5DF6"/>
    <w:rsid w:val="19972E44"/>
    <w:rsid w:val="19A95184"/>
    <w:rsid w:val="19AE26F1"/>
    <w:rsid w:val="19B47824"/>
    <w:rsid w:val="19BD0194"/>
    <w:rsid w:val="19CB2BE5"/>
    <w:rsid w:val="19E05580"/>
    <w:rsid w:val="19EB2385"/>
    <w:rsid w:val="19EF2318"/>
    <w:rsid w:val="19F45B80"/>
    <w:rsid w:val="19F90548"/>
    <w:rsid w:val="1A597FD2"/>
    <w:rsid w:val="1A742A88"/>
    <w:rsid w:val="1ABD1C31"/>
    <w:rsid w:val="1AC65CDB"/>
    <w:rsid w:val="1AC67F13"/>
    <w:rsid w:val="1B2026F6"/>
    <w:rsid w:val="1B3B17AF"/>
    <w:rsid w:val="1B45446A"/>
    <w:rsid w:val="1B50619C"/>
    <w:rsid w:val="1B762B5C"/>
    <w:rsid w:val="1B8340B2"/>
    <w:rsid w:val="1B8462B0"/>
    <w:rsid w:val="1BA23D95"/>
    <w:rsid w:val="1BB158AD"/>
    <w:rsid w:val="1BD44ADE"/>
    <w:rsid w:val="1BE834C2"/>
    <w:rsid w:val="1C060E08"/>
    <w:rsid w:val="1C0E2F29"/>
    <w:rsid w:val="1C1642E7"/>
    <w:rsid w:val="1C427076"/>
    <w:rsid w:val="1C626DD1"/>
    <w:rsid w:val="1CA40989"/>
    <w:rsid w:val="1CCB0E1A"/>
    <w:rsid w:val="1CD40583"/>
    <w:rsid w:val="1CE02090"/>
    <w:rsid w:val="1D0F08AC"/>
    <w:rsid w:val="1D123A1B"/>
    <w:rsid w:val="1D123BAE"/>
    <w:rsid w:val="1D3249F5"/>
    <w:rsid w:val="1D3F5364"/>
    <w:rsid w:val="1D467AFD"/>
    <w:rsid w:val="1D5113F8"/>
    <w:rsid w:val="1D6D0123"/>
    <w:rsid w:val="1D985909"/>
    <w:rsid w:val="1DC42085"/>
    <w:rsid w:val="1E00340E"/>
    <w:rsid w:val="1E0B4543"/>
    <w:rsid w:val="1E14234D"/>
    <w:rsid w:val="1E257757"/>
    <w:rsid w:val="1E334EC9"/>
    <w:rsid w:val="1E547805"/>
    <w:rsid w:val="1E693869"/>
    <w:rsid w:val="1E805C34"/>
    <w:rsid w:val="1EA168C2"/>
    <w:rsid w:val="1EA9654C"/>
    <w:rsid w:val="1EBB0A1A"/>
    <w:rsid w:val="1EE53CE9"/>
    <w:rsid w:val="1EED151B"/>
    <w:rsid w:val="1EF5217E"/>
    <w:rsid w:val="1F613BBB"/>
    <w:rsid w:val="1FC906EB"/>
    <w:rsid w:val="1FF61864"/>
    <w:rsid w:val="1FFD0A09"/>
    <w:rsid w:val="203166BB"/>
    <w:rsid w:val="20340B62"/>
    <w:rsid w:val="20BD3C4E"/>
    <w:rsid w:val="20D67D8D"/>
    <w:rsid w:val="20D81349"/>
    <w:rsid w:val="20F97368"/>
    <w:rsid w:val="20FE3242"/>
    <w:rsid w:val="21366A7E"/>
    <w:rsid w:val="214E1146"/>
    <w:rsid w:val="21611D4D"/>
    <w:rsid w:val="216726C4"/>
    <w:rsid w:val="21742F3B"/>
    <w:rsid w:val="21760A87"/>
    <w:rsid w:val="218D06BD"/>
    <w:rsid w:val="21976550"/>
    <w:rsid w:val="21C83B7A"/>
    <w:rsid w:val="21D36417"/>
    <w:rsid w:val="21F2039E"/>
    <w:rsid w:val="22046BDF"/>
    <w:rsid w:val="220C69C0"/>
    <w:rsid w:val="2260049A"/>
    <w:rsid w:val="22837AA1"/>
    <w:rsid w:val="229473C8"/>
    <w:rsid w:val="22A243CB"/>
    <w:rsid w:val="22F4606D"/>
    <w:rsid w:val="22FB2B87"/>
    <w:rsid w:val="23106134"/>
    <w:rsid w:val="232442AC"/>
    <w:rsid w:val="2342718C"/>
    <w:rsid w:val="234C3B27"/>
    <w:rsid w:val="234C3F5B"/>
    <w:rsid w:val="23940393"/>
    <w:rsid w:val="23AA2452"/>
    <w:rsid w:val="23C10881"/>
    <w:rsid w:val="23CA2D0C"/>
    <w:rsid w:val="23CA3C61"/>
    <w:rsid w:val="23CB3F5C"/>
    <w:rsid w:val="23CC03EC"/>
    <w:rsid w:val="23DA6E08"/>
    <w:rsid w:val="23DC390D"/>
    <w:rsid w:val="23EE3640"/>
    <w:rsid w:val="24141662"/>
    <w:rsid w:val="242A54E7"/>
    <w:rsid w:val="242B6642"/>
    <w:rsid w:val="243C084F"/>
    <w:rsid w:val="243C43AB"/>
    <w:rsid w:val="243F5C4A"/>
    <w:rsid w:val="2448601E"/>
    <w:rsid w:val="246A0F18"/>
    <w:rsid w:val="246C2EE2"/>
    <w:rsid w:val="248144B4"/>
    <w:rsid w:val="24822393"/>
    <w:rsid w:val="2483337D"/>
    <w:rsid w:val="24A4042D"/>
    <w:rsid w:val="24EF2690"/>
    <w:rsid w:val="25223E28"/>
    <w:rsid w:val="256169E0"/>
    <w:rsid w:val="25974B82"/>
    <w:rsid w:val="25AD5DA5"/>
    <w:rsid w:val="25B32D7C"/>
    <w:rsid w:val="25D57D4B"/>
    <w:rsid w:val="25ED4EEF"/>
    <w:rsid w:val="260C637D"/>
    <w:rsid w:val="2610605E"/>
    <w:rsid w:val="261F21D6"/>
    <w:rsid w:val="264C54E4"/>
    <w:rsid w:val="2677183A"/>
    <w:rsid w:val="267F0A80"/>
    <w:rsid w:val="26923D10"/>
    <w:rsid w:val="26B91CE3"/>
    <w:rsid w:val="26D42FC1"/>
    <w:rsid w:val="26D63AC7"/>
    <w:rsid w:val="270760E1"/>
    <w:rsid w:val="27091C93"/>
    <w:rsid w:val="271E53EF"/>
    <w:rsid w:val="273A5DCF"/>
    <w:rsid w:val="27404151"/>
    <w:rsid w:val="27653C19"/>
    <w:rsid w:val="27904878"/>
    <w:rsid w:val="27952E9B"/>
    <w:rsid w:val="27976C76"/>
    <w:rsid w:val="27A96AB6"/>
    <w:rsid w:val="27BA031B"/>
    <w:rsid w:val="27D063FC"/>
    <w:rsid w:val="280576EE"/>
    <w:rsid w:val="283244AF"/>
    <w:rsid w:val="285311F8"/>
    <w:rsid w:val="286C64BE"/>
    <w:rsid w:val="28786926"/>
    <w:rsid w:val="28801E23"/>
    <w:rsid w:val="28C13CF8"/>
    <w:rsid w:val="28DE1ED5"/>
    <w:rsid w:val="28E31299"/>
    <w:rsid w:val="29480D4F"/>
    <w:rsid w:val="295560F1"/>
    <w:rsid w:val="296E696B"/>
    <w:rsid w:val="29854475"/>
    <w:rsid w:val="299A404E"/>
    <w:rsid w:val="29A2742D"/>
    <w:rsid w:val="29A520E4"/>
    <w:rsid w:val="29AB7E78"/>
    <w:rsid w:val="29BB5B3A"/>
    <w:rsid w:val="29C235A5"/>
    <w:rsid w:val="2A3C5105"/>
    <w:rsid w:val="2A554DEB"/>
    <w:rsid w:val="2A8A13F0"/>
    <w:rsid w:val="2AA55FF9"/>
    <w:rsid w:val="2AA812D6"/>
    <w:rsid w:val="2AAD2E05"/>
    <w:rsid w:val="2ABD4919"/>
    <w:rsid w:val="2AE15CAC"/>
    <w:rsid w:val="2AF50EB8"/>
    <w:rsid w:val="2AF721FD"/>
    <w:rsid w:val="2AFA0438"/>
    <w:rsid w:val="2B0B4AD7"/>
    <w:rsid w:val="2B1061D7"/>
    <w:rsid w:val="2B4C1378"/>
    <w:rsid w:val="2B507E4B"/>
    <w:rsid w:val="2B5C25DD"/>
    <w:rsid w:val="2B8A6344"/>
    <w:rsid w:val="2BF95826"/>
    <w:rsid w:val="2C332DE9"/>
    <w:rsid w:val="2C35005E"/>
    <w:rsid w:val="2C63053E"/>
    <w:rsid w:val="2C7F577D"/>
    <w:rsid w:val="2C9B7AB7"/>
    <w:rsid w:val="2CBE5B7E"/>
    <w:rsid w:val="2D0337BB"/>
    <w:rsid w:val="2D1C38B0"/>
    <w:rsid w:val="2D205A01"/>
    <w:rsid w:val="2D205BB7"/>
    <w:rsid w:val="2D386B29"/>
    <w:rsid w:val="2D3C2753"/>
    <w:rsid w:val="2D482013"/>
    <w:rsid w:val="2D4F514F"/>
    <w:rsid w:val="2D507AFC"/>
    <w:rsid w:val="2D6B4704"/>
    <w:rsid w:val="2DCE076A"/>
    <w:rsid w:val="2DDD6BFF"/>
    <w:rsid w:val="2DE0224B"/>
    <w:rsid w:val="2E00100E"/>
    <w:rsid w:val="2E02460C"/>
    <w:rsid w:val="2E230164"/>
    <w:rsid w:val="2E2A546B"/>
    <w:rsid w:val="2E3B10FA"/>
    <w:rsid w:val="2E501652"/>
    <w:rsid w:val="2E5B1C4E"/>
    <w:rsid w:val="2E6C3F2E"/>
    <w:rsid w:val="2E89343E"/>
    <w:rsid w:val="2E956539"/>
    <w:rsid w:val="2E9A7ACB"/>
    <w:rsid w:val="2EA62857"/>
    <w:rsid w:val="2EB8631A"/>
    <w:rsid w:val="2ED27DE6"/>
    <w:rsid w:val="2EEA15D4"/>
    <w:rsid w:val="2EEC7A71"/>
    <w:rsid w:val="2F01691D"/>
    <w:rsid w:val="2F0902B7"/>
    <w:rsid w:val="2F1C1962"/>
    <w:rsid w:val="2F2C5F9C"/>
    <w:rsid w:val="2F37365D"/>
    <w:rsid w:val="2F61116A"/>
    <w:rsid w:val="2F7610B9"/>
    <w:rsid w:val="2F864494"/>
    <w:rsid w:val="2F8E1C6F"/>
    <w:rsid w:val="2F980D6B"/>
    <w:rsid w:val="2FA37823"/>
    <w:rsid w:val="2FAF16F1"/>
    <w:rsid w:val="2FBA323E"/>
    <w:rsid w:val="2FDD2F1B"/>
    <w:rsid w:val="2FED7630"/>
    <w:rsid w:val="2FEF1F17"/>
    <w:rsid w:val="2FFC44A6"/>
    <w:rsid w:val="3002294D"/>
    <w:rsid w:val="30110965"/>
    <w:rsid w:val="30272C8D"/>
    <w:rsid w:val="30471BB7"/>
    <w:rsid w:val="306528F0"/>
    <w:rsid w:val="306C6018"/>
    <w:rsid w:val="30C329C2"/>
    <w:rsid w:val="30DE52F2"/>
    <w:rsid w:val="30F30C59"/>
    <w:rsid w:val="310854B6"/>
    <w:rsid w:val="310944F3"/>
    <w:rsid w:val="310A747F"/>
    <w:rsid w:val="31233D00"/>
    <w:rsid w:val="314630E4"/>
    <w:rsid w:val="314B1C4E"/>
    <w:rsid w:val="314D7BF8"/>
    <w:rsid w:val="31556AAC"/>
    <w:rsid w:val="31BD7A0D"/>
    <w:rsid w:val="31EC4F23"/>
    <w:rsid w:val="3221750A"/>
    <w:rsid w:val="32250B75"/>
    <w:rsid w:val="32537490"/>
    <w:rsid w:val="326B33D8"/>
    <w:rsid w:val="326D7CE5"/>
    <w:rsid w:val="327827C9"/>
    <w:rsid w:val="327D0BE3"/>
    <w:rsid w:val="327F7178"/>
    <w:rsid w:val="328F4F0B"/>
    <w:rsid w:val="32A71CA5"/>
    <w:rsid w:val="32BF0681"/>
    <w:rsid w:val="32C72628"/>
    <w:rsid w:val="32EE593A"/>
    <w:rsid w:val="32EF78EF"/>
    <w:rsid w:val="33162AD5"/>
    <w:rsid w:val="333D0B2E"/>
    <w:rsid w:val="33501C21"/>
    <w:rsid w:val="33751331"/>
    <w:rsid w:val="338748B9"/>
    <w:rsid w:val="33BE31A4"/>
    <w:rsid w:val="33CF4859"/>
    <w:rsid w:val="34156942"/>
    <w:rsid w:val="341D4AF6"/>
    <w:rsid w:val="344319D6"/>
    <w:rsid w:val="344572AC"/>
    <w:rsid w:val="345E1F2A"/>
    <w:rsid w:val="345E249A"/>
    <w:rsid w:val="34636904"/>
    <w:rsid w:val="3464715C"/>
    <w:rsid w:val="34B66D36"/>
    <w:rsid w:val="34CC2357"/>
    <w:rsid w:val="35305866"/>
    <w:rsid w:val="355C0AD5"/>
    <w:rsid w:val="35613C1B"/>
    <w:rsid w:val="358573E9"/>
    <w:rsid w:val="35AA241A"/>
    <w:rsid w:val="35B00755"/>
    <w:rsid w:val="35B01AF3"/>
    <w:rsid w:val="35F7153B"/>
    <w:rsid w:val="361B5D55"/>
    <w:rsid w:val="361E756D"/>
    <w:rsid w:val="36533F02"/>
    <w:rsid w:val="36674365"/>
    <w:rsid w:val="367529B3"/>
    <w:rsid w:val="36D63530"/>
    <w:rsid w:val="36DF2BA5"/>
    <w:rsid w:val="36E163A2"/>
    <w:rsid w:val="36E917BA"/>
    <w:rsid w:val="36F84AFF"/>
    <w:rsid w:val="36FB00F6"/>
    <w:rsid w:val="37024FE0"/>
    <w:rsid w:val="371F5B92"/>
    <w:rsid w:val="375D2A64"/>
    <w:rsid w:val="378E1F0C"/>
    <w:rsid w:val="37A8202C"/>
    <w:rsid w:val="37BC6FB0"/>
    <w:rsid w:val="37BD53AB"/>
    <w:rsid w:val="37C425DC"/>
    <w:rsid w:val="37C50CCC"/>
    <w:rsid w:val="37CD3F9D"/>
    <w:rsid w:val="37E618ED"/>
    <w:rsid w:val="37F007A1"/>
    <w:rsid w:val="37F53759"/>
    <w:rsid w:val="37F60FE9"/>
    <w:rsid w:val="3808688B"/>
    <w:rsid w:val="382316B2"/>
    <w:rsid w:val="383F1B57"/>
    <w:rsid w:val="388F28CF"/>
    <w:rsid w:val="38CA32AF"/>
    <w:rsid w:val="38E928FC"/>
    <w:rsid w:val="3910242B"/>
    <w:rsid w:val="394E3FBE"/>
    <w:rsid w:val="3974116D"/>
    <w:rsid w:val="39742F53"/>
    <w:rsid w:val="397D7CE3"/>
    <w:rsid w:val="39981C2C"/>
    <w:rsid w:val="39A11799"/>
    <w:rsid w:val="39A60455"/>
    <w:rsid w:val="39A646FD"/>
    <w:rsid w:val="39D54C2E"/>
    <w:rsid w:val="39DF28E3"/>
    <w:rsid w:val="39E16C71"/>
    <w:rsid w:val="39F123DC"/>
    <w:rsid w:val="39F553EC"/>
    <w:rsid w:val="3A614714"/>
    <w:rsid w:val="3A663AD8"/>
    <w:rsid w:val="3A7110E3"/>
    <w:rsid w:val="3A78649F"/>
    <w:rsid w:val="3A790C4B"/>
    <w:rsid w:val="3A7C6384"/>
    <w:rsid w:val="3A8B0C83"/>
    <w:rsid w:val="3A8B1791"/>
    <w:rsid w:val="3ABA5D9B"/>
    <w:rsid w:val="3AD80A17"/>
    <w:rsid w:val="3AE34E63"/>
    <w:rsid w:val="3AEE23E3"/>
    <w:rsid w:val="3AF173FE"/>
    <w:rsid w:val="3B0C1902"/>
    <w:rsid w:val="3B1D4814"/>
    <w:rsid w:val="3B3A0575"/>
    <w:rsid w:val="3B6312E8"/>
    <w:rsid w:val="3B653D90"/>
    <w:rsid w:val="3B8F6860"/>
    <w:rsid w:val="3BD67B9D"/>
    <w:rsid w:val="3BE7142E"/>
    <w:rsid w:val="3BEE0D20"/>
    <w:rsid w:val="3C1A1159"/>
    <w:rsid w:val="3C49599A"/>
    <w:rsid w:val="3C7D7AB1"/>
    <w:rsid w:val="3CC1149A"/>
    <w:rsid w:val="3CE851D3"/>
    <w:rsid w:val="3CE85EE2"/>
    <w:rsid w:val="3CFD3F69"/>
    <w:rsid w:val="3D473C94"/>
    <w:rsid w:val="3D556267"/>
    <w:rsid w:val="3D864BBD"/>
    <w:rsid w:val="3D8B21D4"/>
    <w:rsid w:val="3D8C3E06"/>
    <w:rsid w:val="3D963949"/>
    <w:rsid w:val="3DA74B34"/>
    <w:rsid w:val="3DD44DB4"/>
    <w:rsid w:val="3E1C13A3"/>
    <w:rsid w:val="3E1C72D0"/>
    <w:rsid w:val="3E2B7513"/>
    <w:rsid w:val="3E371313"/>
    <w:rsid w:val="3E3826A5"/>
    <w:rsid w:val="3E5A31F9"/>
    <w:rsid w:val="3E6447D3"/>
    <w:rsid w:val="3E865666"/>
    <w:rsid w:val="3E9C1E20"/>
    <w:rsid w:val="3E9E1DC8"/>
    <w:rsid w:val="3E9F78F7"/>
    <w:rsid w:val="3EAF2DC8"/>
    <w:rsid w:val="3EC22607"/>
    <w:rsid w:val="3ED4419A"/>
    <w:rsid w:val="3EDA6770"/>
    <w:rsid w:val="3EF21DDE"/>
    <w:rsid w:val="3F027B26"/>
    <w:rsid w:val="3F0A70CF"/>
    <w:rsid w:val="3F104861"/>
    <w:rsid w:val="3F3B19D7"/>
    <w:rsid w:val="3F87243F"/>
    <w:rsid w:val="3FAA2EEE"/>
    <w:rsid w:val="3FB91A54"/>
    <w:rsid w:val="3FE058A8"/>
    <w:rsid w:val="40103246"/>
    <w:rsid w:val="40157C30"/>
    <w:rsid w:val="40207DC4"/>
    <w:rsid w:val="40253E59"/>
    <w:rsid w:val="40355211"/>
    <w:rsid w:val="4057269D"/>
    <w:rsid w:val="40797562"/>
    <w:rsid w:val="40866C82"/>
    <w:rsid w:val="40C2412A"/>
    <w:rsid w:val="4104731D"/>
    <w:rsid w:val="410545C4"/>
    <w:rsid w:val="411C5AE4"/>
    <w:rsid w:val="411E2D31"/>
    <w:rsid w:val="412F0C12"/>
    <w:rsid w:val="414037C8"/>
    <w:rsid w:val="415D12F3"/>
    <w:rsid w:val="4169100C"/>
    <w:rsid w:val="418F600A"/>
    <w:rsid w:val="41A73EAE"/>
    <w:rsid w:val="41A914F6"/>
    <w:rsid w:val="41BE244C"/>
    <w:rsid w:val="41C7343F"/>
    <w:rsid w:val="41CD7C17"/>
    <w:rsid w:val="41E41548"/>
    <w:rsid w:val="42080E7C"/>
    <w:rsid w:val="42176EA1"/>
    <w:rsid w:val="422E6022"/>
    <w:rsid w:val="422E75D1"/>
    <w:rsid w:val="42436E81"/>
    <w:rsid w:val="425828A0"/>
    <w:rsid w:val="42716B6B"/>
    <w:rsid w:val="42764C03"/>
    <w:rsid w:val="42812C89"/>
    <w:rsid w:val="429A2C90"/>
    <w:rsid w:val="42B15B0D"/>
    <w:rsid w:val="42C7371B"/>
    <w:rsid w:val="42E400AE"/>
    <w:rsid w:val="42E80B4B"/>
    <w:rsid w:val="43081BD1"/>
    <w:rsid w:val="433724B6"/>
    <w:rsid w:val="43432C09"/>
    <w:rsid w:val="43575F3D"/>
    <w:rsid w:val="437C611B"/>
    <w:rsid w:val="438518DD"/>
    <w:rsid w:val="43931B6A"/>
    <w:rsid w:val="43AD04A2"/>
    <w:rsid w:val="43B859E4"/>
    <w:rsid w:val="43BD6E5F"/>
    <w:rsid w:val="43BE6087"/>
    <w:rsid w:val="43F32881"/>
    <w:rsid w:val="44110F59"/>
    <w:rsid w:val="441F5424"/>
    <w:rsid w:val="44216EB8"/>
    <w:rsid w:val="442672E1"/>
    <w:rsid w:val="44312E4B"/>
    <w:rsid w:val="448D5A1E"/>
    <w:rsid w:val="44A56A1E"/>
    <w:rsid w:val="44AA6308"/>
    <w:rsid w:val="44DE52DF"/>
    <w:rsid w:val="44EA0C28"/>
    <w:rsid w:val="452C4DA3"/>
    <w:rsid w:val="454C355D"/>
    <w:rsid w:val="45700EE7"/>
    <w:rsid w:val="45790B64"/>
    <w:rsid w:val="458C0701"/>
    <w:rsid w:val="459638BA"/>
    <w:rsid w:val="459F6155"/>
    <w:rsid w:val="45B04463"/>
    <w:rsid w:val="45F91CA4"/>
    <w:rsid w:val="45FF48E2"/>
    <w:rsid w:val="464B69A4"/>
    <w:rsid w:val="467977C5"/>
    <w:rsid w:val="46A35ADB"/>
    <w:rsid w:val="46A77952"/>
    <w:rsid w:val="46CC04FD"/>
    <w:rsid w:val="47056F93"/>
    <w:rsid w:val="472114B3"/>
    <w:rsid w:val="4733370C"/>
    <w:rsid w:val="47603517"/>
    <w:rsid w:val="47637D1D"/>
    <w:rsid w:val="47680E90"/>
    <w:rsid w:val="47A218BB"/>
    <w:rsid w:val="47E23D6E"/>
    <w:rsid w:val="47EF6A70"/>
    <w:rsid w:val="47F210A1"/>
    <w:rsid w:val="48036F2C"/>
    <w:rsid w:val="481E3C44"/>
    <w:rsid w:val="48220A60"/>
    <w:rsid w:val="48566BE1"/>
    <w:rsid w:val="48705183"/>
    <w:rsid w:val="487B47F2"/>
    <w:rsid w:val="48863254"/>
    <w:rsid w:val="489D4717"/>
    <w:rsid w:val="48BC121C"/>
    <w:rsid w:val="48D077B4"/>
    <w:rsid w:val="48EC2987"/>
    <w:rsid w:val="491F0E25"/>
    <w:rsid w:val="49327CE6"/>
    <w:rsid w:val="495F276D"/>
    <w:rsid w:val="497A1DE3"/>
    <w:rsid w:val="49BE170B"/>
    <w:rsid w:val="49F033BE"/>
    <w:rsid w:val="4A143551"/>
    <w:rsid w:val="4A3F71CA"/>
    <w:rsid w:val="4A7A4D1E"/>
    <w:rsid w:val="4A802994"/>
    <w:rsid w:val="4A8A3813"/>
    <w:rsid w:val="4A8B6BD3"/>
    <w:rsid w:val="4AA2290B"/>
    <w:rsid w:val="4AA91EEB"/>
    <w:rsid w:val="4ADA3A6B"/>
    <w:rsid w:val="4B3C10C7"/>
    <w:rsid w:val="4B536B50"/>
    <w:rsid w:val="4B7A0DF8"/>
    <w:rsid w:val="4B7E496D"/>
    <w:rsid w:val="4B8C546E"/>
    <w:rsid w:val="4B9442E5"/>
    <w:rsid w:val="4BDA4E88"/>
    <w:rsid w:val="4BED5B7B"/>
    <w:rsid w:val="4BF508B4"/>
    <w:rsid w:val="4C00513D"/>
    <w:rsid w:val="4C2F22C4"/>
    <w:rsid w:val="4C4B5FE6"/>
    <w:rsid w:val="4C5F55F7"/>
    <w:rsid w:val="4C865EFB"/>
    <w:rsid w:val="4CA56952"/>
    <w:rsid w:val="4CE6470E"/>
    <w:rsid w:val="4CFF7B51"/>
    <w:rsid w:val="4D0D6D01"/>
    <w:rsid w:val="4D0F0CA0"/>
    <w:rsid w:val="4D3C1263"/>
    <w:rsid w:val="4D4F0070"/>
    <w:rsid w:val="4DAD4B7A"/>
    <w:rsid w:val="4DBF5582"/>
    <w:rsid w:val="4DC515A5"/>
    <w:rsid w:val="4DFE254E"/>
    <w:rsid w:val="4E3715BC"/>
    <w:rsid w:val="4E4C25AC"/>
    <w:rsid w:val="4E593845"/>
    <w:rsid w:val="4E79582B"/>
    <w:rsid w:val="4E934AAF"/>
    <w:rsid w:val="4EC062F0"/>
    <w:rsid w:val="4EEA3906"/>
    <w:rsid w:val="4EF22FED"/>
    <w:rsid w:val="4EF23FDF"/>
    <w:rsid w:val="4F1135BC"/>
    <w:rsid w:val="4F1E09DB"/>
    <w:rsid w:val="4F330545"/>
    <w:rsid w:val="4F334FFF"/>
    <w:rsid w:val="4F376CDC"/>
    <w:rsid w:val="4F683E5E"/>
    <w:rsid w:val="4F7039DF"/>
    <w:rsid w:val="4F932AC0"/>
    <w:rsid w:val="4FA36773"/>
    <w:rsid w:val="4FA62E9D"/>
    <w:rsid w:val="4FE44462"/>
    <w:rsid w:val="4FEA274C"/>
    <w:rsid w:val="4FFC486B"/>
    <w:rsid w:val="503C0FAB"/>
    <w:rsid w:val="503E0E60"/>
    <w:rsid w:val="504B2EFC"/>
    <w:rsid w:val="506B7C43"/>
    <w:rsid w:val="508B3E41"/>
    <w:rsid w:val="508D31E2"/>
    <w:rsid w:val="50B43398"/>
    <w:rsid w:val="50C3182D"/>
    <w:rsid w:val="510460CD"/>
    <w:rsid w:val="510734C7"/>
    <w:rsid w:val="51167616"/>
    <w:rsid w:val="51232C83"/>
    <w:rsid w:val="51577749"/>
    <w:rsid w:val="516D24F1"/>
    <w:rsid w:val="51735108"/>
    <w:rsid w:val="51CB39BF"/>
    <w:rsid w:val="51DC3CD3"/>
    <w:rsid w:val="523956D4"/>
    <w:rsid w:val="527C26D8"/>
    <w:rsid w:val="527D2A17"/>
    <w:rsid w:val="52892C07"/>
    <w:rsid w:val="52950AD8"/>
    <w:rsid w:val="529A7C71"/>
    <w:rsid w:val="52A90328"/>
    <w:rsid w:val="52BE70D3"/>
    <w:rsid w:val="52C64D6B"/>
    <w:rsid w:val="53033073"/>
    <w:rsid w:val="53400F13"/>
    <w:rsid w:val="53612C7C"/>
    <w:rsid w:val="53755688"/>
    <w:rsid w:val="538805D5"/>
    <w:rsid w:val="53A72FD1"/>
    <w:rsid w:val="53BC2C8F"/>
    <w:rsid w:val="53D46C73"/>
    <w:rsid w:val="53D77380"/>
    <w:rsid w:val="53D94F3D"/>
    <w:rsid w:val="542B3971"/>
    <w:rsid w:val="54396B62"/>
    <w:rsid w:val="545D0EF9"/>
    <w:rsid w:val="545E590C"/>
    <w:rsid w:val="54622E43"/>
    <w:rsid w:val="546F6837"/>
    <w:rsid w:val="548117E3"/>
    <w:rsid w:val="54866DF9"/>
    <w:rsid w:val="5492529B"/>
    <w:rsid w:val="54B8530B"/>
    <w:rsid w:val="54C12C84"/>
    <w:rsid w:val="54CF56D2"/>
    <w:rsid w:val="54DA1FB0"/>
    <w:rsid w:val="54F161F2"/>
    <w:rsid w:val="550C3836"/>
    <w:rsid w:val="553E52D5"/>
    <w:rsid w:val="553E5926"/>
    <w:rsid w:val="554973CD"/>
    <w:rsid w:val="55570796"/>
    <w:rsid w:val="555F5E76"/>
    <w:rsid w:val="558E6E9B"/>
    <w:rsid w:val="559F1A8D"/>
    <w:rsid w:val="55B54E22"/>
    <w:rsid w:val="55BB2AD2"/>
    <w:rsid w:val="55DA1393"/>
    <w:rsid w:val="562316F8"/>
    <w:rsid w:val="56274EC9"/>
    <w:rsid w:val="563F651A"/>
    <w:rsid w:val="565753CA"/>
    <w:rsid w:val="565D002E"/>
    <w:rsid w:val="566716DA"/>
    <w:rsid w:val="568043FA"/>
    <w:rsid w:val="56A877FD"/>
    <w:rsid w:val="56B51C18"/>
    <w:rsid w:val="56BC6B02"/>
    <w:rsid w:val="56C06DE5"/>
    <w:rsid w:val="56E01510"/>
    <w:rsid w:val="56E16A9F"/>
    <w:rsid w:val="56E91280"/>
    <w:rsid w:val="56EC3BB2"/>
    <w:rsid w:val="56FC342C"/>
    <w:rsid w:val="57282336"/>
    <w:rsid w:val="57547004"/>
    <w:rsid w:val="575D3A4D"/>
    <w:rsid w:val="5791053C"/>
    <w:rsid w:val="579C7408"/>
    <w:rsid w:val="57A16D62"/>
    <w:rsid w:val="57AB79F3"/>
    <w:rsid w:val="57BF4F35"/>
    <w:rsid w:val="57CB6108"/>
    <w:rsid w:val="57DB4F33"/>
    <w:rsid w:val="57E00F16"/>
    <w:rsid w:val="57FA1D13"/>
    <w:rsid w:val="57FE2B69"/>
    <w:rsid w:val="581D1822"/>
    <w:rsid w:val="582C7A19"/>
    <w:rsid w:val="582E0BB0"/>
    <w:rsid w:val="58364EBF"/>
    <w:rsid w:val="58557584"/>
    <w:rsid w:val="5866766D"/>
    <w:rsid w:val="5886431B"/>
    <w:rsid w:val="588A0AD4"/>
    <w:rsid w:val="58E01304"/>
    <w:rsid w:val="58E04ED5"/>
    <w:rsid w:val="58E32690"/>
    <w:rsid w:val="58F212EB"/>
    <w:rsid w:val="591C1ADA"/>
    <w:rsid w:val="59203E50"/>
    <w:rsid w:val="594070F0"/>
    <w:rsid w:val="59532E8B"/>
    <w:rsid w:val="5955323E"/>
    <w:rsid w:val="59553A28"/>
    <w:rsid w:val="596C6687"/>
    <w:rsid w:val="59750CA7"/>
    <w:rsid w:val="598B0C1B"/>
    <w:rsid w:val="59AA71CF"/>
    <w:rsid w:val="59AF44A4"/>
    <w:rsid w:val="59C17412"/>
    <w:rsid w:val="59CB7D8B"/>
    <w:rsid w:val="59D97F5F"/>
    <w:rsid w:val="5A1845D9"/>
    <w:rsid w:val="5A324C6C"/>
    <w:rsid w:val="5A453BAF"/>
    <w:rsid w:val="5A5654C0"/>
    <w:rsid w:val="5A7E4522"/>
    <w:rsid w:val="5A965153"/>
    <w:rsid w:val="5AAA3098"/>
    <w:rsid w:val="5AC75E4B"/>
    <w:rsid w:val="5ACB7C5C"/>
    <w:rsid w:val="5AD45426"/>
    <w:rsid w:val="5AEA6650"/>
    <w:rsid w:val="5AEB5C08"/>
    <w:rsid w:val="5B061086"/>
    <w:rsid w:val="5B0E18F6"/>
    <w:rsid w:val="5B2353A2"/>
    <w:rsid w:val="5B376200"/>
    <w:rsid w:val="5B4800FC"/>
    <w:rsid w:val="5B8B1AB5"/>
    <w:rsid w:val="5B9242D5"/>
    <w:rsid w:val="5B9A06E1"/>
    <w:rsid w:val="5BA11CDC"/>
    <w:rsid w:val="5BAD50D7"/>
    <w:rsid w:val="5BC2772F"/>
    <w:rsid w:val="5BEA75B7"/>
    <w:rsid w:val="5BF136F2"/>
    <w:rsid w:val="5C15282B"/>
    <w:rsid w:val="5C1843D5"/>
    <w:rsid w:val="5C322957"/>
    <w:rsid w:val="5C5B6DBD"/>
    <w:rsid w:val="5C6D2FE1"/>
    <w:rsid w:val="5C7D3BDD"/>
    <w:rsid w:val="5C9F4678"/>
    <w:rsid w:val="5CBD35D4"/>
    <w:rsid w:val="5CBF10FA"/>
    <w:rsid w:val="5CC977C8"/>
    <w:rsid w:val="5CCB02D4"/>
    <w:rsid w:val="5CD14553"/>
    <w:rsid w:val="5CF71C79"/>
    <w:rsid w:val="5CF91B4D"/>
    <w:rsid w:val="5D2F6417"/>
    <w:rsid w:val="5D4E247E"/>
    <w:rsid w:val="5D7B06D0"/>
    <w:rsid w:val="5D844640"/>
    <w:rsid w:val="5D9C143B"/>
    <w:rsid w:val="5DA13A1B"/>
    <w:rsid w:val="5E1653BF"/>
    <w:rsid w:val="5E495699"/>
    <w:rsid w:val="5E576A7E"/>
    <w:rsid w:val="5E992621"/>
    <w:rsid w:val="5EB757F1"/>
    <w:rsid w:val="5EF33782"/>
    <w:rsid w:val="5F0F0333"/>
    <w:rsid w:val="5F4D6E91"/>
    <w:rsid w:val="5F6669D5"/>
    <w:rsid w:val="5F712636"/>
    <w:rsid w:val="5F97010C"/>
    <w:rsid w:val="5FA016B7"/>
    <w:rsid w:val="5FA30B0F"/>
    <w:rsid w:val="5FDD44D9"/>
    <w:rsid w:val="5FE96E67"/>
    <w:rsid w:val="5FF87418"/>
    <w:rsid w:val="600808E3"/>
    <w:rsid w:val="602045A6"/>
    <w:rsid w:val="602231AB"/>
    <w:rsid w:val="60314542"/>
    <w:rsid w:val="60352AA6"/>
    <w:rsid w:val="605108BE"/>
    <w:rsid w:val="605E4932"/>
    <w:rsid w:val="60AC7BE7"/>
    <w:rsid w:val="60CC64DC"/>
    <w:rsid w:val="60FE7D28"/>
    <w:rsid w:val="610B1667"/>
    <w:rsid w:val="610E7BD3"/>
    <w:rsid w:val="611C2181"/>
    <w:rsid w:val="6127122A"/>
    <w:rsid w:val="613F4108"/>
    <w:rsid w:val="614600F6"/>
    <w:rsid w:val="614815BC"/>
    <w:rsid w:val="615D7134"/>
    <w:rsid w:val="616E1341"/>
    <w:rsid w:val="618378A8"/>
    <w:rsid w:val="618745E3"/>
    <w:rsid w:val="618E553F"/>
    <w:rsid w:val="619C1A0A"/>
    <w:rsid w:val="619F720E"/>
    <w:rsid w:val="61B63590"/>
    <w:rsid w:val="61BE43F7"/>
    <w:rsid w:val="61F168F6"/>
    <w:rsid w:val="620D33E1"/>
    <w:rsid w:val="627920B2"/>
    <w:rsid w:val="62810D49"/>
    <w:rsid w:val="62882E90"/>
    <w:rsid w:val="62970A67"/>
    <w:rsid w:val="629B18DA"/>
    <w:rsid w:val="62A40365"/>
    <w:rsid w:val="62A51173"/>
    <w:rsid w:val="62BC7E8A"/>
    <w:rsid w:val="62F277E6"/>
    <w:rsid w:val="63372798"/>
    <w:rsid w:val="6346571D"/>
    <w:rsid w:val="63676048"/>
    <w:rsid w:val="63704B06"/>
    <w:rsid w:val="63844520"/>
    <w:rsid w:val="638B442C"/>
    <w:rsid w:val="638C1ECE"/>
    <w:rsid w:val="63A43095"/>
    <w:rsid w:val="63B004D9"/>
    <w:rsid w:val="63C6092B"/>
    <w:rsid w:val="63EF1DD2"/>
    <w:rsid w:val="63FA7493"/>
    <w:rsid w:val="63FB2D7A"/>
    <w:rsid w:val="64346872"/>
    <w:rsid w:val="644D2584"/>
    <w:rsid w:val="6460175B"/>
    <w:rsid w:val="64616CD9"/>
    <w:rsid w:val="647838B8"/>
    <w:rsid w:val="647924D6"/>
    <w:rsid w:val="64C3035F"/>
    <w:rsid w:val="64C45DE1"/>
    <w:rsid w:val="64CD21AB"/>
    <w:rsid w:val="651C5879"/>
    <w:rsid w:val="652A34AD"/>
    <w:rsid w:val="65595867"/>
    <w:rsid w:val="65750EF0"/>
    <w:rsid w:val="6583773F"/>
    <w:rsid w:val="658824B6"/>
    <w:rsid w:val="659772A6"/>
    <w:rsid w:val="65AC352B"/>
    <w:rsid w:val="65B13F23"/>
    <w:rsid w:val="65C07D27"/>
    <w:rsid w:val="65F45C42"/>
    <w:rsid w:val="660C59AD"/>
    <w:rsid w:val="663568D1"/>
    <w:rsid w:val="665705F5"/>
    <w:rsid w:val="66664368"/>
    <w:rsid w:val="66756CCD"/>
    <w:rsid w:val="66B626E3"/>
    <w:rsid w:val="66D64724"/>
    <w:rsid w:val="66DE55BF"/>
    <w:rsid w:val="66EA3218"/>
    <w:rsid w:val="66F43399"/>
    <w:rsid w:val="66FF63A4"/>
    <w:rsid w:val="6705401D"/>
    <w:rsid w:val="6706069C"/>
    <w:rsid w:val="67575FC3"/>
    <w:rsid w:val="676C776A"/>
    <w:rsid w:val="67821CB0"/>
    <w:rsid w:val="6784366C"/>
    <w:rsid w:val="678C47CB"/>
    <w:rsid w:val="679565B5"/>
    <w:rsid w:val="67A51218"/>
    <w:rsid w:val="67C11F46"/>
    <w:rsid w:val="67D55CA7"/>
    <w:rsid w:val="67ED1B11"/>
    <w:rsid w:val="680E1B3B"/>
    <w:rsid w:val="683604AC"/>
    <w:rsid w:val="68444855"/>
    <w:rsid w:val="686B6ED5"/>
    <w:rsid w:val="688431F8"/>
    <w:rsid w:val="68AD66E9"/>
    <w:rsid w:val="68C006D4"/>
    <w:rsid w:val="69025553"/>
    <w:rsid w:val="692549DB"/>
    <w:rsid w:val="693966D8"/>
    <w:rsid w:val="69417FC4"/>
    <w:rsid w:val="69450BA7"/>
    <w:rsid w:val="694C3FC0"/>
    <w:rsid w:val="695B03FD"/>
    <w:rsid w:val="69A60F3C"/>
    <w:rsid w:val="69AA4EE0"/>
    <w:rsid w:val="69CF4947"/>
    <w:rsid w:val="69D71EF6"/>
    <w:rsid w:val="6A0A183B"/>
    <w:rsid w:val="6A217EF0"/>
    <w:rsid w:val="6A250A9C"/>
    <w:rsid w:val="6A4E644F"/>
    <w:rsid w:val="6A7F0261"/>
    <w:rsid w:val="6AEB57B0"/>
    <w:rsid w:val="6AEF572F"/>
    <w:rsid w:val="6AF530C4"/>
    <w:rsid w:val="6B043EEA"/>
    <w:rsid w:val="6B100000"/>
    <w:rsid w:val="6B5648A0"/>
    <w:rsid w:val="6B68312C"/>
    <w:rsid w:val="6B7316A4"/>
    <w:rsid w:val="6B83463F"/>
    <w:rsid w:val="6B99520C"/>
    <w:rsid w:val="6BDE2BA6"/>
    <w:rsid w:val="6BF32A97"/>
    <w:rsid w:val="6BF3491C"/>
    <w:rsid w:val="6BF475D9"/>
    <w:rsid w:val="6C2B555E"/>
    <w:rsid w:val="6C321130"/>
    <w:rsid w:val="6C44233F"/>
    <w:rsid w:val="6C574C94"/>
    <w:rsid w:val="6C6153F8"/>
    <w:rsid w:val="6C6756D8"/>
    <w:rsid w:val="6C691F43"/>
    <w:rsid w:val="6C967EEC"/>
    <w:rsid w:val="6CA4514A"/>
    <w:rsid w:val="6CAB169B"/>
    <w:rsid w:val="6CAB31DB"/>
    <w:rsid w:val="6CB07B60"/>
    <w:rsid w:val="6D2351CC"/>
    <w:rsid w:val="6D332D00"/>
    <w:rsid w:val="6D36133C"/>
    <w:rsid w:val="6D765B32"/>
    <w:rsid w:val="6D787F07"/>
    <w:rsid w:val="6D7C36C2"/>
    <w:rsid w:val="6DDB6304"/>
    <w:rsid w:val="6DDF3EE1"/>
    <w:rsid w:val="6DFB7644"/>
    <w:rsid w:val="6E0307C8"/>
    <w:rsid w:val="6E164EA2"/>
    <w:rsid w:val="6E216166"/>
    <w:rsid w:val="6E2214E9"/>
    <w:rsid w:val="6E22162D"/>
    <w:rsid w:val="6E312835"/>
    <w:rsid w:val="6E327F45"/>
    <w:rsid w:val="6E4F0B95"/>
    <w:rsid w:val="6E512D78"/>
    <w:rsid w:val="6E753D0F"/>
    <w:rsid w:val="6EA32620"/>
    <w:rsid w:val="6EB21586"/>
    <w:rsid w:val="6EB24666"/>
    <w:rsid w:val="6EE57DD6"/>
    <w:rsid w:val="6F091FF3"/>
    <w:rsid w:val="6F1F3DDE"/>
    <w:rsid w:val="6F533B53"/>
    <w:rsid w:val="6F8D6E36"/>
    <w:rsid w:val="6F926B42"/>
    <w:rsid w:val="6F9F33B0"/>
    <w:rsid w:val="6FBE656C"/>
    <w:rsid w:val="6FBF6E7D"/>
    <w:rsid w:val="6FF616F3"/>
    <w:rsid w:val="6FF869A5"/>
    <w:rsid w:val="6FFF2C85"/>
    <w:rsid w:val="702B672C"/>
    <w:rsid w:val="70393B5E"/>
    <w:rsid w:val="704C0C44"/>
    <w:rsid w:val="70735112"/>
    <w:rsid w:val="70756248"/>
    <w:rsid w:val="708F1C17"/>
    <w:rsid w:val="70A766D5"/>
    <w:rsid w:val="70B07280"/>
    <w:rsid w:val="70DF5DB7"/>
    <w:rsid w:val="70F83CE8"/>
    <w:rsid w:val="71047AFA"/>
    <w:rsid w:val="713E28A3"/>
    <w:rsid w:val="713E68F1"/>
    <w:rsid w:val="71500A63"/>
    <w:rsid w:val="71530A68"/>
    <w:rsid w:val="71702B61"/>
    <w:rsid w:val="718439E8"/>
    <w:rsid w:val="719A7113"/>
    <w:rsid w:val="71B6650F"/>
    <w:rsid w:val="71D7319F"/>
    <w:rsid w:val="722107EB"/>
    <w:rsid w:val="724037E6"/>
    <w:rsid w:val="72564AF4"/>
    <w:rsid w:val="7278765C"/>
    <w:rsid w:val="72816F46"/>
    <w:rsid w:val="72876EB5"/>
    <w:rsid w:val="72A05985"/>
    <w:rsid w:val="72A66B8C"/>
    <w:rsid w:val="72BA2638"/>
    <w:rsid w:val="73222073"/>
    <w:rsid w:val="735163B9"/>
    <w:rsid w:val="738440D6"/>
    <w:rsid w:val="73C82B32"/>
    <w:rsid w:val="73D26A12"/>
    <w:rsid w:val="73D34B27"/>
    <w:rsid w:val="74145D78"/>
    <w:rsid w:val="742D24D5"/>
    <w:rsid w:val="7438273E"/>
    <w:rsid w:val="74420908"/>
    <w:rsid w:val="745E7428"/>
    <w:rsid w:val="746A63AC"/>
    <w:rsid w:val="746B4CD5"/>
    <w:rsid w:val="74777FB2"/>
    <w:rsid w:val="747F7695"/>
    <w:rsid w:val="7496678D"/>
    <w:rsid w:val="749D5D6D"/>
    <w:rsid w:val="74BB4A17"/>
    <w:rsid w:val="74C96B62"/>
    <w:rsid w:val="74FE366A"/>
    <w:rsid w:val="750445C0"/>
    <w:rsid w:val="75117320"/>
    <w:rsid w:val="75652085"/>
    <w:rsid w:val="757545F4"/>
    <w:rsid w:val="75842A89"/>
    <w:rsid w:val="7589387E"/>
    <w:rsid w:val="7592164A"/>
    <w:rsid w:val="75995495"/>
    <w:rsid w:val="759F7DF7"/>
    <w:rsid w:val="75A90742"/>
    <w:rsid w:val="75AD3537"/>
    <w:rsid w:val="75B73ED4"/>
    <w:rsid w:val="75C00A87"/>
    <w:rsid w:val="75CF516A"/>
    <w:rsid w:val="75D27C98"/>
    <w:rsid w:val="75DB17BB"/>
    <w:rsid w:val="760F0BED"/>
    <w:rsid w:val="763F670D"/>
    <w:rsid w:val="764A782F"/>
    <w:rsid w:val="764D4B3C"/>
    <w:rsid w:val="7681712F"/>
    <w:rsid w:val="76D9658C"/>
    <w:rsid w:val="76DC767E"/>
    <w:rsid w:val="76DF7004"/>
    <w:rsid w:val="76E804FA"/>
    <w:rsid w:val="76F01A11"/>
    <w:rsid w:val="76F95B8F"/>
    <w:rsid w:val="77177AE1"/>
    <w:rsid w:val="77190898"/>
    <w:rsid w:val="77267315"/>
    <w:rsid w:val="774F0005"/>
    <w:rsid w:val="77604072"/>
    <w:rsid w:val="77702A85"/>
    <w:rsid w:val="777C080D"/>
    <w:rsid w:val="779A73D7"/>
    <w:rsid w:val="779B3D10"/>
    <w:rsid w:val="77BB3E94"/>
    <w:rsid w:val="77C6109F"/>
    <w:rsid w:val="77C701C7"/>
    <w:rsid w:val="77D632A2"/>
    <w:rsid w:val="77E90EE2"/>
    <w:rsid w:val="77F24B85"/>
    <w:rsid w:val="77FB0FEB"/>
    <w:rsid w:val="781345FA"/>
    <w:rsid w:val="781B5F00"/>
    <w:rsid w:val="781E7688"/>
    <w:rsid w:val="78223E27"/>
    <w:rsid w:val="7826607A"/>
    <w:rsid w:val="784C141F"/>
    <w:rsid w:val="784E1387"/>
    <w:rsid w:val="78B039E4"/>
    <w:rsid w:val="78B4669B"/>
    <w:rsid w:val="78C655F6"/>
    <w:rsid w:val="78C94F9D"/>
    <w:rsid w:val="78D16192"/>
    <w:rsid w:val="78F04E11"/>
    <w:rsid w:val="790E3028"/>
    <w:rsid w:val="79181977"/>
    <w:rsid w:val="793E766D"/>
    <w:rsid w:val="793F7F27"/>
    <w:rsid w:val="79440EAD"/>
    <w:rsid w:val="794514C8"/>
    <w:rsid w:val="79505402"/>
    <w:rsid w:val="79570020"/>
    <w:rsid w:val="795E3642"/>
    <w:rsid w:val="79BB2859"/>
    <w:rsid w:val="79CC3D35"/>
    <w:rsid w:val="79CC4C7F"/>
    <w:rsid w:val="79CF7887"/>
    <w:rsid w:val="79E139F7"/>
    <w:rsid w:val="79E838CA"/>
    <w:rsid w:val="79F0693F"/>
    <w:rsid w:val="7A344886"/>
    <w:rsid w:val="7A3A405E"/>
    <w:rsid w:val="7A5E7DB1"/>
    <w:rsid w:val="7AA339B1"/>
    <w:rsid w:val="7AA5772A"/>
    <w:rsid w:val="7AB968E7"/>
    <w:rsid w:val="7ABC4A73"/>
    <w:rsid w:val="7AC440FD"/>
    <w:rsid w:val="7ADB75EF"/>
    <w:rsid w:val="7ADD3367"/>
    <w:rsid w:val="7B06298B"/>
    <w:rsid w:val="7B18614D"/>
    <w:rsid w:val="7B2F1AAE"/>
    <w:rsid w:val="7B454660"/>
    <w:rsid w:val="7B51443B"/>
    <w:rsid w:val="7B5952A3"/>
    <w:rsid w:val="7B627357"/>
    <w:rsid w:val="7B6969E8"/>
    <w:rsid w:val="7B7346A4"/>
    <w:rsid w:val="7BA9439B"/>
    <w:rsid w:val="7BCE0E0C"/>
    <w:rsid w:val="7BDF46BF"/>
    <w:rsid w:val="7BED2E7E"/>
    <w:rsid w:val="7C0A1AFB"/>
    <w:rsid w:val="7C131926"/>
    <w:rsid w:val="7C29438A"/>
    <w:rsid w:val="7C3D024C"/>
    <w:rsid w:val="7C492337"/>
    <w:rsid w:val="7C4F2043"/>
    <w:rsid w:val="7C5D6F97"/>
    <w:rsid w:val="7C614FB6"/>
    <w:rsid w:val="7C8458FE"/>
    <w:rsid w:val="7C9F503D"/>
    <w:rsid w:val="7CBC5B13"/>
    <w:rsid w:val="7CC0084B"/>
    <w:rsid w:val="7CCD1206"/>
    <w:rsid w:val="7CD547F1"/>
    <w:rsid w:val="7CDB0023"/>
    <w:rsid w:val="7CF02388"/>
    <w:rsid w:val="7CFE0E52"/>
    <w:rsid w:val="7D093AD4"/>
    <w:rsid w:val="7D0A4154"/>
    <w:rsid w:val="7D2C3F8F"/>
    <w:rsid w:val="7D6A4497"/>
    <w:rsid w:val="7D813877"/>
    <w:rsid w:val="7D9504C2"/>
    <w:rsid w:val="7D99697C"/>
    <w:rsid w:val="7DA41F1A"/>
    <w:rsid w:val="7DAE4B47"/>
    <w:rsid w:val="7DB165C4"/>
    <w:rsid w:val="7DBD60A0"/>
    <w:rsid w:val="7DE442BC"/>
    <w:rsid w:val="7DF95558"/>
    <w:rsid w:val="7DFD37EB"/>
    <w:rsid w:val="7E192D13"/>
    <w:rsid w:val="7E1E7801"/>
    <w:rsid w:val="7E6B3474"/>
    <w:rsid w:val="7E892A63"/>
    <w:rsid w:val="7EC97625"/>
    <w:rsid w:val="7ED92098"/>
    <w:rsid w:val="7EE16E0C"/>
    <w:rsid w:val="7F0D0E47"/>
    <w:rsid w:val="7F344CF9"/>
    <w:rsid w:val="7F3C0728"/>
    <w:rsid w:val="7F7A5169"/>
    <w:rsid w:val="7FAB7D7C"/>
    <w:rsid w:val="7FAC7379"/>
    <w:rsid w:val="7FAD49E8"/>
    <w:rsid w:val="7FD36AE7"/>
    <w:rsid w:val="7FD62919"/>
    <w:rsid w:val="7FE847D2"/>
    <w:rsid w:val="7FF32C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uiPriority="99" w:name="List Number 4"/>
    <w:lsdException w:qFormat="1" w:unhideWhenUsed="0" w:uiPriority="0" w:semiHidden="0"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iPriority="99"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jc w:val="both"/>
    </w:pPr>
    <w:rPr>
      <w:rFonts w:ascii="宋体" w:hAnsi="宋体" w:eastAsia="宋体" w:cs="Times New Roman"/>
      <w:kern w:val="2"/>
      <w:sz w:val="24"/>
      <w:lang w:val="en-US" w:eastAsia="zh-CN" w:bidi="ar-SA"/>
    </w:rPr>
  </w:style>
  <w:style w:type="paragraph" w:styleId="3">
    <w:name w:val="heading 1"/>
    <w:basedOn w:val="1"/>
    <w:next w:val="1"/>
    <w:link w:val="74"/>
    <w:autoRedefine/>
    <w:qFormat/>
    <w:uiPriority w:val="9"/>
    <w:pPr>
      <w:keepNext/>
      <w:jc w:val="left"/>
      <w:outlineLvl w:val="0"/>
    </w:pPr>
    <w:rPr>
      <w:b/>
      <w:sz w:val="30"/>
    </w:rPr>
  </w:style>
  <w:style w:type="paragraph" w:styleId="4">
    <w:name w:val="heading 2"/>
    <w:basedOn w:val="1"/>
    <w:next w:val="1"/>
    <w:link w:val="95"/>
    <w:autoRedefine/>
    <w:unhideWhenUsed/>
    <w:qFormat/>
    <w:uiPriority w:val="9"/>
    <w:pPr>
      <w:keepNext/>
      <w:keepLines/>
      <w:spacing w:before="100" w:after="100"/>
      <w:outlineLvl w:val="1"/>
    </w:pPr>
    <w:rPr>
      <w:b/>
    </w:rPr>
  </w:style>
  <w:style w:type="paragraph" w:styleId="5">
    <w:name w:val="heading 3"/>
    <w:basedOn w:val="1"/>
    <w:next w:val="1"/>
    <w:link w:val="89"/>
    <w:autoRedefine/>
    <w:unhideWhenUsed/>
    <w:qFormat/>
    <w:uiPriority w:val="9"/>
    <w:pPr>
      <w:keepNext/>
      <w:keepLines/>
      <w:widowControl/>
      <w:spacing w:before="120" w:after="120"/>
      <w:jc w:val="center"/>
      <w:outlineLvl w:val="2"/>
    </w:pPr>
    <w:rPr>
      <w:b/>
      <w:kern w:val="0"/>
    </w:rPr>
  </w:style>
  <w:style w:type="paragraph" w:styleId="6">
    <w:name w:val="heading 4"/>
    <w:basedOn w:val="1"/>
    <w:next w:val="1"/>
    <w:link w:val="79"/>
    <w:autoRedefine/>
    <w:unhideWhenUsed/>
    <w:qFormat/>
    <w:uiPriority w:val="9"/>
    <w:pPr>
      <w:keepNext/>
      <w:keepLines/>
      <w:spacing w:before="280" w:after="290" w:line="374" w:lineRule="auto"/>
      <w:outlineLvl w:val="3"/>
    </w:pPr>
    <w:rPr>
      <w:rFonts w:ascii="Arial" w:hAnsi="Arial" w:eastAsia="黑体"/>
      <w:b/>
      <w:sz w:val="28"/>
    </w:rPr>
  </w:style>
  <w:style w:type="paragraph" w:styleId="7">
    <w:name w:val="heading 5"/>
    <w:basedOn w:val="1"/>
    <w:next w:val="1"/>
    <w:link w:val="91"/>
    <w:autoRedefine/>
    <w:semiHidden/>
    <w:unhideWhenUsed/>
    <w:qFormat/>
    <w:uiPriority w:val="9"/>
    <w:pPr>
      <w:keepNext/>
      <w:keepLines/>
      <w:spacing w:before="280" w:after="290" w:line="374" w:lineRule="auto"/>
      <w:outlineLvl w:val="4"/>
    </w:pPr>
    <w:rPr>
      <w:b/>
      <w:sz w:val="28"/>
    </w:rPr>
  </w:style>
  <w:style w:type="paragraph" w:styleId="8">
    <w:name w:val="heading 6"/>
    <w:basedOn w:val="1"/>
    <w:next w:val="1"/>
    <w:link w:val="82"/>
    <w:autoRedefine/>
    <w:semiHidden/>
    <w:unhideWhenUsed/>
    <w:qFormat/>
    <w:uiPriority w:val="9"/>
    <w:pPr>
      <w:keepNext/>
      <w:keepLines/>
      <w:widowControl/>
      <w:spacing w:before="240" w:after="64" w:line="319" w:lineRule="auto"/>
      <w:jc w:val="left"/>
      <w:outlineLvl w:val="5"/>
    </w:pPr>
    <w:rPr>
      <w:rFonts w:ascii="Arial" w:hAnsi="Arial" w:eastAsia="黑体"/>
      <w:b/>
      <w:kern w:val="0"/>
    </w:rPr>
  </w:style>
  <w:style w:type="paragraph" w:styleId="9">
    <w:name w:val="heading 7"/>
    <w:basedOn w:val="1"/>
    <w:next w:val="1"/>
    <w:link w:val="83"/>
    <w:autoRedefine/>
    <w:qFormat/>
    <w:uiPriority w:val="0"/>
    <w:pPr>
      <w:keepNext/>
      <w:keepLines/>
      <w:widowControl/>
      <w:spacing w:before="240" w:after="64" w:line="319" w:lineRule="auto"/>
      <w:jc w:val="left"/>
      <w:outlineLvl w:val="6"/>
    </w:pPr>
    <w:rPr>
      <w:b/>
      <w:kern w:val="0"/>
    </w:rPr>
  </w:style>
  <w:style w:type="paragraph" w:styleId="10">
    <w:name w:val="heading 8"/>
    <w:basedOn w:val="1"/>
    <w:next w:val="1"/>
    <w:link w:val="80"/>
    <w:autoRedefine/>
    <w:qFormat/>
    <w:uiPriority w:val="0"/>
    <w:pPr>
      <w:keepNext/>
      <w:keepLines/>
      <w:widowControl/>
      <w:spacing w:before="240" w:after="64" w:line="319" w:lineRule="auto"/>
      <w:jc w:val="left"/>
      <w:outlineLvl w:val="7"/>
    </w:pPr>
    <w:rPr>
      <w:rFonts w:ascii="Arial" w:hAnsi="Arial" w:eastAsia="黑体"/>
      <w:kern w:val="0"/>
    </w:rPr>
  </w:style>
  <w:style w:type="paragraph" w:styleId="11">
    <w:name w:val="heading 9"/>
    <w:basedOn w:val="1"/>
    <w:next w:val="1"/>
    <w:link w:val="76"/>
    <w:autoRedefine/>
    <w:qFormat/>
    <w:uiPriority w:val="0"/>
    <w:pPr>
      <w:keepNext/>
      <w:keepLines/>
      <w:widowControl/>
      <w:spacing w:before="240" w:after="64" w:line="319" w:lineRule="auto"/>
      <w:jc w:val="left"/>
      <w:outlineLvl w:val="8"/>
    </w:pPr>
    <w:rPr>
      <w:rFonts w:ascii="Arial" w:hAnsi="Arial" w:eastAsia="黑体"/>
      <w:kern w:val="0"/>
      <w:sz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楷体_GB2312"/>
      <w:b/>
      <w:i/>
      <w:iCs/>
      <w:color w:val="000000"/>
      <w:sz w:val="24"/>
      <w:szCs w:val="24"/>
      <w:lang w:eastAsia="en-US"/>
    </w:rPr>
  </w:style>
  <w:style w:type="paragraph" w:styleId="12">
    <w:name w:val="List 3"/>
    <w:basedOn w:val="1"/>
    <w:autoRedefine/>
    <w:qFormat/>
    <w:uiPriority w:val="0"/>
    <w:pPr>
      <w:ind w:left="100" w:leftChars="400" w:hanging="200" w:hangingChars="200"/>
    </w:pPr>
    <w:rPr>
      <w:sz w:val="21"/>
    </w:rPr>
  </w:style>
  <w:style w:type="paragraph" w:styleId="13">
    <w:name w:val="toc 7"/>
    <w:basedOn w:val="1"/>
    <w:next w:val="1"/>
    <w:autoRedefine/>
    <w:qFormat/>
    <w:uiPriority w:val="0"/>
    <w:pPr>
      <w:ind w:left="1260"/>
      <w:jc w:val="left"/>
    </w:pPr>
    <w:rPr>
      <w:sz w:val="20"/>
    </w:rPr>
  </w:style>
  <w:style w:type="paragraph" w:styleId="14">
    <w:name w:val="List Number"/>
    <w:basedOn w:val="1"/>
    <w:autoRedefine/>
    <w:qFormat/>
    <w:uiPriority w:val="0"/>
    <w:pPr>
      <w:numPr>
        <w:ilvl w:val="0"/>
        <w:numId w:val="1"/>
      </w:numPr>
    </w:pPr>
    <w:rPr>
      <w:szCs w:val="24"/>
    </w:rPr>
  </w:style>
  <w:style w:type="paragraph" w:styleId="15">
    <w:name w:val="Normal Indent"/>
    <w:basedOn w:val="1"/>
    <w:next w:val="16"/>
    <w:link w:val="85"/>
    <w:autoRedefine/>
    <w:qFormat/>
    <w:uiPriority w:val="99"/>
    <w:pPr>
      <w:ind w:firstLine="420" w:firstLineChars="200"/>
    </w:pPr>
  </w:style>
  <w:style w:type="paragraph" w:styleId="16">
    <w:name w:val="Body Text First Indent 2"/>
    <w:basedOn w:val="17"/>
    <w:link w:val="97"/>
    <w:autoRedefine/>
    <w:qFormat/>
    <w:uiPriority w:val="99"/>
    <w:pPr>
      <w:snapToGrid/>
      <w:spacing w:after="120" w:line="240" w:lineRule="auto"/>
      <w:ind w:left="420" w:leftChars="200" w:firstLine="420" w:firstLineChars="200"/>
      <w:jc w:val="both"/>
    </w:pPr>
    <w:rPr>
      <w:kern w:val="2"/>
      <w:sz w:val="21"/>
      <w:szCs w:val="24"/>
    </w:rPr>
  </w:style>
  <w:style w:type="paragraph" w:styleId="17">
    <w:name w:val="Body Text Indent"/>
    <w:basedOn w:val="1"/>
    <w:link w:val="72"/>
    <w:autoRedefine/>
    <w:qFormat/>
    <w:uiPriority w:val="0"/>
    <w:pPr>
      <w:snapToGrid w:val="0"/>
      <w:spacing w:line="500" w:lineRule="exact"/>
      <w:ind w:firstLine="1733" w:firstLineChars="400"/>
      <w:jc w:val="center"/>
    </w:pPr>
    <w:rPr>
      <w:b/>
      <w:kern w:val="0"/>
      <w:sz w:val="44"/>
    </w:rPr>
  </w:style>
  <w:style w:type="paragraph" w:styleId="18">
    <w:name w:val="Document Map"/>
    <w:basedOn w:val="1"/>
    <w:link w:val="114"/>
    <w:autoRedefine/>
    <w:qFormat/>
    <w:uiPriority w:val="0"/>
    <w:pPr>
      <w:shd w:val="clear" w:color="auto" w:fill="000080"/>
    </w:pPr>
    <w:rPr>
      <w:sz w:val="21"/>
    </w:rPr>
  </w:style>
  <w:style w:type="paragraph" w:styleId="19">
    <w:name w:val="annotation text"/>
    <w:basedOn w:val="1"/>
    <w:link w:val="64"/>
    <w:autoRedefine/>
    <w:qFormat/>
    <w:uiPriority w:val="0"/>
    <w:pPr>
      <w:jc w:val="left"/>
    </w:pPr>
    <w:rPr>
      <w:kern w:val="0"/>
      <w:sz w:val="20"/>
    </w:rPr>
  </w:style>
  <w:style w:type="paragraph" w:styleId="20">
    <w:name w:val="Salutation"/>
    <w:basedOn w:val="1"/>
    <w:next w:val="1"/>
    <w:link w:val="73"/>
    <w:autoRedefine/>
    <w:qFormat/>
    <w:uiPriority w:val="0"/>
    <w:rPr>
      <w:rFonts w:eastAsia="仿宋_GB2312"/>
      <w:sz w:val="21"/>
    </w:rPr>
  </w:style>
  <w:style w:type="paragraph" w:styleId="21">
    <w:name w:val="Body Text 3"/>
    <w:basedOn w:val="1"/>
    <w:autoRedefine/>
    <w:qFormat/>
    <w:uiPriority w:val="0"/>
    <w:pPr>
      <w:spacing w:after="120"/>
    </w:pPr>
    <w:rPr>
      <w:spacing w:val="-20"/>
      <w:sz w:val="16"/>
      <w:szCs w:val="16"/>
    </w:rPr>
  </w:style>
  <w:style w:type="paragraph" w:styleId="22">
    <w:name w:val="Body Text"/>
    <w:basedOn w:val="1"/>
    <w:link w:val="65"/>
    <w:autoRedefine/>
    <w:qFormat/>
    <w:uiPriority w:val="0"/>
    <w:pPr>
      <w:spacing w:line="760" w:lineRule="exact"/>
      <w:jc w:val="center"/>
    </w:pPr>
    <w:rPr>
      <w:rFonts w:eastAsia="黑体"/>
      <w:b/>
      <w:spacing w:val="40"/>
      <w:w w:val="110"/>
      <w:kern w:val="0"/>
      <w:sz w:val="44"/>
    </w:rPr>
  </w:style>
  <w:style w:type="paragraph" w:styleId="23">
    <w:name w:val="List Number 3"/>
    <w:basedOn w:val="1"/>
    <w:next w:val="15"/>
    <w:link w:val="98"/>
    <w:autoRedefine/>
    <w:qFormat/>
    <w:uiPriority w:val="0"/>
    <w:pPr>
      <w:numPr>
        <w:ilvl w:val="0"/>
        <w:numId w:val="2"/>
      </w:numPr>
    </w:pPr>
    <w:rPr>
      <w:szCs w:val="24"/>
    </w:rPr>
  </w:style>
  <w:style w:type="paragraph" w:styleId="24">
    <w:name w:val="List 2"/>
    <w:basedOn w:val="1"/>
    <w:autoRedefine/>
    <w:qFormat/>
    <w:uiPriority w:val="0"/>
    <w:pPr>
      <w:ind w:left="100" w:leftChars="200" w:hanging="200" w:hangingChars="200"/>
    </w:pPr>
    <w:rPr>
      <w:sz w:val="21"/>
    </w:rPr>
  </w:style>
  <w:style w:type="paragraph" w:styleId="25">
    <w:name w:val="List Continue"/>
    <w:basedOn w:val="1"/>
    <w:autoRedefine/>
    <w:qFormat/>
    <w:uiPriority w:val="0"/>
    <w:pPr>
      <w:spacing w:after="120"/>
      <w:ind w:left="420" w:leftChars="200"/>
    </w:pPr>
    <w:rPr>
      <w:sz w:val="21"/>
    </w:rPr>
  </w:style>
  <w:style w:type="paragraph" w:styleId="26">
    <w:name w:val="toc 5"/>
    <w:basedOn w:val="1"/>
    <w:next w:val="1"/>
    <w:autoRedefine/>
    <w:qFormat/>
    <w:uiPriority w:val="0"/>
    <w:pPr>
      <w:ind w:left="840"/>
      <w:jc w:val="left"/>
    </w:pPr>
    <w:rPr>
      <w:sz w:val="20"/>
    </w:rPr>
  </w:style>
  <w:style w:type="paragraph" w:styleId="27">
    <w:name w:val="toc 3"/>
    <w:basedOn w:val="1"/>
    <w:next w:val="1"/>
    <w:autoRedefine/>
    <w:qFormat/>
    <w:uiPriority w:val="39"/>
    <w:pPr>
      <w:ind w:firstLine="960" w:firstLineChars="400"/>
    </w:pPr>
    <w:rPr>
      <w:sz w:val="21"/>
      <w:szCs w:val="24"/>
    </w:rPr>
  </w:style>
  <w:style w:type="paragraph" w:styleId="28">
    <w:name w:val="Plain Text"/>
    <w:basedOn w:val="1"/>
    <w:link w:val="81"/>
    <w:autoRedefine/>
    <w:qFormat/>
    <w:uiPriority w:val="0"/>
    <w:rPr>
      <w:rFonts w:hAnsi="Courier New"/>
      <w:kern w:val="0"/>
      <w:sz w:val="21"/>
    </w:rPr>
  </w:style>
  <w:style w:type="paragraph" w:styleId="29">
    <w:name w:val="toc 8"/>
    <w:basedOn w:val="1"/>
    <w:next w:val="1"/>
    <w:autoRedefine/>
    <w:qFormat/>
    <w:uiPriority w:val="0"/>
    <w:pPr>
      <w:ind w:left="1470"/>
      <w:jc w:val="left"/>
    </w:pPr>
    <w:rPr>
      <w:sz w:val="20"/>
    </w:rPr>
  </w:style>
  <w:style w:type="paragraph" w:styleId="30">
    <w:name w:val="Date"/>
    <w:basedOn w:val="1"/>
    <w:next w:val="1"/>
    <w:link w:val="90"/>
    <w:autoRedefine/>
    <w:qFormat/>
    <w:uiPriority w:val="0"/>
    <w:pPr>
      <w:ind w:left="100" w:leftChars="2500"/>
    </w:pPr>
    <w:rPr>
      <w:spacing w:val="-6"/>
      <w:kern w:val="0"/>
      <w:sz w:val="28"/>
    </w:rPr>
  </w:style>
  <w:style w:type="paragraph" w:styleId="31">
    <w:name w:val="Body Text Indent 2"/>
    <w:basedOn w:val="1"/>
    <w:link w:val="84"/>
    <w:autoRedefine/>
    <w:qFormat/>
    <w:uiPriority w:val="0"/>
    <w:pPr>
      <w:spacing w:line="520" w:lineRule="exact"/>
      <w:ind w:firstLine="640" w:firstLineChars="200"/>
    </w:pPr>
    <w:rPr>
      <w:kern w:val="0"/>
      <w:sz w:val="20"/>
    </w:rPr>
  </w:style>
  <w:style w:type="paragraph" w:styleId="32">
    <w:name w:val="Balloon Text"/>
    <w:basedOn w:val="1"/>
    <w:link w:val="94"/>
    <w:autoRedefine/>
    <w:qFormat/>
    <w:uiPriority w:val="0"/>
    <w:rPr>
      <w:kern w:val="0"/>
      <w:sz w:val="18"/>
    </w:rPr>
  </w:style>
  <w:style w:type="paragraph" w:styleId="33">
    <w:name w:val="footer"/>
    <w:basedOn w:val="1"/>
    <w:link w:val="86"/>
    <w:autoRedefine/>
    <w:qFormat/>
    <w:uiPriority w:val="99"/>
    <w:pPr>
      <w:tabs>
        <w:tab w:val="center" w:pos="4153"/>
        <w:tab w:val="right" w:pos="8306"/>
      </w:tabs>
      <w:snapToGrid w:val="0"/>
      <w:jc w:val="left"/>
    </w:pPr>
    <w:rPr>
      <w:kern w:val="0"/>
      <w:sz w:val="18"/>
    </w:rPr>
  </w:style>
  <w:style w:type="paragraph" w:styleId="34">
    <w:name w:val="header"/>
    <w:basedOn w:val="1"/>
    <w:link w:val="88"/>
    <w:autoRedefine/>
    <w:qFormat/>
    <w:uiPriority w:val="99"/>
    <w:pPr>
      <w:pBdr>
        <w:bottom w:val="single" w:color="auto" w:sz="6" w:space="1"/>
      </w:pBdr>
      <w:tabs>
        <w:tab w:val="center" w:pos="4153"/>
        <w:tab w:val="right" w:pos="8306"/>
      </w:tabs>
      <w:snapToGrid w:val="0"/>
      <w:jc w:val="center"/>
    </w:pPr>
    <w:rPr>
      <w:kern w:val="0"/>
      <w:sz w:val="18"/>
    </w:rPr>
  </w:style>
  <w:style w:type="paragraph" w:styleId="35">
    <w:name w:val="toc 1"/>
    <w:basedOn w:val="1"/>
    <w:next w:val="1"/>
    <w:autoRedefine/>
    <w:qFormat/>
    <w:uiPriority w:val="39"/>
    <w:rPr>
      <w:sz w:val="21"/>
    </w:rPr>
  </w:style>
  <w:style w:type="paragraph" w:styleId="36">
    <w:name w:val="List Continue 4"/>
    <w:basedOn w:val="1"/>
    <w:autoRedefine/>
    <w:qFormat/>
    <w:uiPriority w:val="0"/>
    <w:pPr>
      <w:spacing w:after="120"/>
      <w:ind w:left="1680" w:leftChars="800"/>
    </w:pPr>
    <w:rPr>
      <w:sz w:val="21"/>
    </w:rPr>
  </w:style>
  <w:style w:type="paragraph" w:styleId="37">
    <w:name w:val="toc 4"/>
    <w:basedOn w:val="1"/>
    <w:next w:val="1"/>
    <w:autoRedefine/>
    <w:qFormat/>
    <w:uiPriority w:val="0"/>
    <w:pPr>
      <w:ind w:left="630"/>
      <w:jc w:val="left"/>
    </w:pPr>
    <w:rPr>
      <w:sz w:val="20"/>
    </w:rPr>
  </w:style>
  <w:style w:type="paragraph" w:styleId="38">
    <w:name w:val="List Number 5"/>
    <w:basedOn w:val="1"/>
    <w:autoRedefine/>
    <w:qFormat/>
    <w:uiPriority w:val="0"/>
    <w:pPr>
      <w:numPr>
        <w:ilvl w:val="0"/>
        <w:numId w:val="3"/>
      </w:numPr>
      <w:tabs>
        <w:tab w:val="left" w:pos="680"/>
      </w:tabs>
    </w:pPr>
    <w:rPr>
      <w:szCs w:val="24"/>
    </w:rPr>
  </w:style>
  <w:style w:type="paragraph" w:styleId="39">
    <w:name w:val="List"/>
    <w:basedOn w:val="1"/>
    <w:autoRedefine/>
    <w:qFormat/>
    <w:uiPriority w:val="0"/>
    <w:pPr>
      <w:ind w:left="420" w:hanging="420"/>
    </w:pPr>
    <w:rPr>
      <w:sz w:val="28"/>
    </w:rPr>
  </w:style>
  <w:style w:type="paragraph" w:styleId="40">
    <w:name w:val="footnote text"/>
    <w:basedOn w:val="1"/>
    <w:link w:val="113"/>
    <w:autoRedefine/>
    <w:qFormat/>
    <w:uiPriority w:val="0"/>
    <w:pPr>
      <w:snapToGrid w:val="0"/>
      <w:jc w:val="left"/>
    </w:pPr>
    <w:rPr>
      <w:sz w:val="18"/>
      <w:szCs w:val="18"/>
    </w:rPr>
  </w:style>
  <w:style w:type="paragraph" w:styleId="41">
    <w:name w:val="toc 6"/>
    <w:basedOn w:val="1"/>
    <w:next w:val="1"/>
    <w:autoRedefine/>
    <w:qFormat/>
    <w:uiPriority w:val="0"/>
    <w:pPr>
      <w:ind w:left="1050"/>
      <w:jc w:val="left"/>
    </w:pPr>
    <w:rPr>
      <w:sz w:val="20"/>
    </w:rPr>
  </w:style>
  <w:style w:type="paragraph" w:styleId="42">
    <w:name w:val="List 5"/>
    <w:basedOn w:val="1"/>
    <w:autoRedefine/>
    <w:qFormat/>
    <w:uiPriority w:val="0"/>
    <w:pPr>
      <w:ind w:left="100" w:leftChars="800" w:hanging="200" w:hangingChars="200"/>
    </w:pPr>
    <w:rPr>
      <w:sz w:val="21"/>
    </w:rPr>
  </w:style>
  <w:style w:type="paragraph" w:styleId="43">
    <w:name w:val="Body Text Indent 3"/>
    <w:basedOn w:val="1"/>
    <w:link w:val="69"/>
    <w:autoRedefine/>
    <w:qFormat/>
    <w:uiPriority w:val="0"/>
    <w:pPr>
      <w:snapToGrid w:val="0"/>
      <w:spacing w:line="500" w:lineRule="exact"/>
      <w:ind w:firstLine="660"/>
    </w:pPr>
    <w:rPr>
      <w:kern w:val="0"/>
      <w:sz w:val="20"/>
    </w:rPr>
  </w:style>
  <w:style w:type="paragraph" w:styleId="44">
    <w:name w:val="toc 2"/>
    <w:basedOn w:val="1"/>
    <w:next w:val="1"/>
    <w:autoRedefine/>
    <w:qFormat/>
    <w:uiPriority w:val="39"/>
    <w:pPr>
      <w:tabs>
        <w:tab w:val="right" w:leader="dot" w:pos="8303"/>
      </w:tabs>
      <w:ind w:firstLine="480" w:firstLineChars="200"/>
    </w:pPr>
    <w:rPr>
      <w:sz w:val="21"/>
      <w:szCs w:val="24"/>
    </w:rPr>
  </w:style>
  <w:style w:type="paragraph" w:styleId="45">
    <w:name w:val="toc 9"/>
    <w:basedOn w:val="1"/>
    <w:next w:val="1"/>
    <w:autoRedefine/>
    <w:qFormat/>
    <w:uiPriority w:val="0"/>
    <w:pPr>
      <w:ind w:left="1680"/>
      <w:jc w:val="left"/>
    </w:pPr>
    <w:rPr>
      <w:sz w:val="20"/>
    </w:rPr>
  </w:style>
  <w:style w:type="paragraph" w:styleId="46">
    <w:name w:val="Body Text 2"/>
    <w:basedOn w:val="1"/>
    <w:link w:val="66"/>
    <w:autoRedefine/>
    <w:qFormat/>
    <w:uiPriority w:val="0"/>
    <w:pPr>
      <w:snapToGrid w:val="0"/>
      <w:spacing w:line="600" w:lineRule="exact"/>
    </w:pPr>
    <w:rPr>
      <w:kern w:val="0"/>
      <w:sz w:val="28"/>
    </w:rPr>
  </w:style>
  <w:style w:type="paragraph" w:styleId="47">
    <w:name w:val="List 4"/>
    <w:basedOn w:val="1"/>
    <w:autoRedefine/>
    <w:qFormat/>
    <w:uiPriority w:val="0"/>
    <w:pPr>
      <w:ind w:left="100" w:leftChars="600" w:hanging="200" w:hangingChars="200"/>
    </w:pPr>
    <w:rPr>
      <w:sz w:val="21"/>
    </w:rPr>
  </w:style>
  <w:style w:type="paragraph" w:styleId="48">
    <w:name w:val="Normal (Web)"/>
    <w:basedOn w:val="1"/>
    <w:autoRedefine/>
    <w:qFormat/>
    <w:uiPriority w:val="99"/>
    <w:pPr>
      <w:widowControl/>
      <w:spacing w:before="100" w:beforeAutospacing="1" w:after="100" w:afterAutospacing="1"/>
      <w:jc w:val="left"/>
    </w:pPr>
    <w:rPr>
      <w:kern w:val="0"/>
    </w:rPr>
  </w:style>
  <w:style w:type="paragraph" w:styleId="49">
    <w:name w:val="List Continue 3"/>
    <w:basedOn w:val="1"/>
    <w:autoRedefine/>
    <w:qFormat/>
    <w:uiPriority w:val="0"/>
    <w:pPr>
      <w:spacing w:after="120"/>
      <w:ind w:left="1260" w:leftChars="600"/>
    </w:pPr>
    <w:rPr>
      <w:sz w:val="21"/>
    </w:rPr>
  </w:style>
  <w:style w:type="paragraph" w:styleId="50">
    <w:name w:val="Title"/>
    <w:basedOn w:val="1"/>
    <w:next w:val="1"/>
    <w:link w:val="96"/>
    <w:autoRedefine/>
    <w:qFormat/>
    <w:uiPriority w:val="10"/>
    <w:pPr>
      <w:adjustRightInd w:val="0"/>
      <w:spacing w:before="240" w:after="60" w:line="420" w:lineRule="atLeast"/>
      <w:jc w:val="center"/>
      <w:textAlignment w:val="baseline"/>
      <w:outlineLvl w:val="0"/>
    </w:pPr>
    <w:rPr>
      <w:rFonts w:ascii="Arial" w:hAnsi="Arial"/>
      <w:b/>
      <w:kern w:val="0"/>
    </w:rPr>
  </w:style>
  <w:style w:type="paragraph" w:styleId="51">
    <w:name w:val="annotation subject"/>
    <w:basedOn w:val="19"/>
    <w:next w:val="19"/>
    <w:link w:val="71"/>
    <w:autoRedefine/>
    <w:qFormat/>
    <w:uiPriority w:val="0"/>
    <w:rPr>
      <w:b/>
    </w:rPr>
  </w:style>
  <w:style w:type="paragraph" w:styleId="52">
    <w:name w:val="Body Text First Indent"/>
    <w:basedOn w:val="22"/>
    <w:next w:val="16"/>
    <w:autoRedefine/>
    <w:qFormat/>
    <w:uiPriority w:val="0"/>
    <w:pPr>
      <w:spacing w:after="120" w:line="240" w:lineRule="auto"/>
      <w:ind w:firstLine="420" w:firstLineChars="100"/>
      <w:jc w:val="both"/>
    </w:pPr>
    <w:rPr>
      <w:rFonts w:ascii="Times New Roman" w:hAnsi="Times New Roman" w:eastAsia="宋体"/>
      <w:b w:val="0"/>
      <w:spacing w:val="0"/>
      <w:w w:val="100"/>
      <w:sz w:val="21"/>
      <w:szCs w:val="24"/>
    </w:rPr>
  </w:style>
  <w:style w:type="table" w:styleId="54">
    <w:name w:val="Table Grid"/>
    <w:basedOn w:val="53"/>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page number"/>
    <w:basedOn w:val="55"/>
    <w:autoRedefine/>
    <w:qFormat/>
    <w:uiPriority w:val="0"/>
  </w:style>
  <w:style w:type="character" w:styleId="57">
    <w:name w:val="FollowedHyperlink"/>
    <w:basedOn w:val="55"/>
    <w:autoRedefine/>
    <w:qFormat/>
    <w:uiPriority w:val="0"/>
    <w:rPr>
      <w:color w:val="800080"/>
      <w:u w:val="single"/>
    </w:rPr>
  </w:style>
  <w:style w:type="character" w:styleId="58">
    <w:name w:val="Emphasis"/>
    <w:autoRedefine/>
    <w:qFormat/>
    <w:uiPriority w:val="0"/>
    <w:rPr>
      <w:i/>
      <w:iCs/>
    </w:rPr>
  </w:style>
  <w:style w:type="character" w:styleId="59">
    <w:name w:val="Hyperlink"/>
    <w:autoRedefine/>
    <w:qFormat/>
    <w:uiPriority w:val="99"/>
    <w:rPr>
      <w:color w:val="0000FF"/>
      <w:u w:val="single"/>
    </w:rPr>
  </w:style>
  <w:style w:type="character" w:styleId="60">
    <w:name w:val="annotation reference"/>
    <w:autoRedefine/>
    <w:qFormat/>
    <w:uiPriority w:val="0"/>
    <w:rPr>
      <w:sz w:val="21"/>
      <w:szCs w:val="21"/>
    </w:rPr>
  </w:style>
  <w:style w:type="character" w:styleId="61">
    <w:name w:val="footnote reference"/>
    <w:basedOn w:val="55"/>
    <w:autoRedefine/>
    <w:qFormat/>
    <w:uiPriority w:val="0"/>
    <w:rPr>
      <w:vertAlign w:val="superscript"/>
    </w:rPr>
  </w:style>
  <w:style w:type="paragraph" w:customStyle="1" w:styleId="62">
    <w:name w:val="无间隔1"/>
    <w:autoRedefine/>
    <w:qFormat/>
    <w:uiPriority w:val="0"/>
    <w:rPr>
      <w:rFonts w:ascii="Times New Roman" w:hAnsi="Times New Roman" w:eastAsia="仿宋" w:cs="Times New Roman"/>
      <w:sz w:val="24"/>
      <w:szCs w:val="22"/>
      <w:lang w:val="en-US" w:eastAsia="zh-CN" w:bidi="ar-SA"/>
    </w:rPr>
  </w:style>
  <w:style w:type="paragraph" w:customStyle="1" w:styleId="63">
    <w:name w:val="正文样式"/>
    <w:basedOn w:val="1"/>
    <w:autoRedefine/>
    <w:qFormat/>
    <w:uiPriority w:val="0"/>
    <w:pPr>
      <w:adjustRightInd w:val="0"/>
      <w:snapToGrid w:val="0"/>
      <w:spacing w:line="520" w:lineRule="exact"/>
      <w:ind w:firstLine="562"/>
    </w:pPr>
    <w:rPr>
      <w:color w:val="000000"/>
      <w:szCs w:val="28"/>
    </w:rPr>
  </w:style>
  <w:style w:type="character" w:customStyle="1" w:styleId="64">
    <w:name w:val="批注文字 字符"/>
    <w:link w:val="19"/>
    <w:autoRedefine/>
    <w:qFormat/>
    <w:uiPriority w:val="0"/>
    <w:rPr>
      <w:rFonts w:eastAsia="宋体"/>
      <w:lang w:bidi="ar-SA"/>
    </w:rPr>
  </w:style>
  <w:style w:type="character" w:customStyle="1" w:styleId="65">
    <w:name w:val="正文文本 字符"/>
    <w:link w:val="22"/>
    <w:autoRedefine/>
    <w:qFormat/>
    <w:uiPriority w:val="0"/>
    <w:rPr>
      <w:rFonts w:ascii="宋体" w:hAnsi="宋体" w:eastAsia="黑体"/>
      <w:b/>
      <w:spacing w:val="40"/>
      <w:w w:val="110"/>
      <w:sz w:val="44"/>
      <w:lang w:bidi="ar-SA"/>
    </w:rPr>
  </w:style>
  <w:style w:type="character" w:customStyle="1" w:styleId="66">
    <w:name w:val="正文文本 2 字符"/>
    <w:link w:val="46"/>
    <w:autoRedefine/>
    <w:qFormat/>
    <w:uiPriority w:val="0"/>
    <w:rPr>
      <w:rFonts w:ascii="宋体" w:hAnsi="宋体" w:eastAsia="宋体"/>
      <w:sz w:val="28"/>
      <w:lang w:bidi="ar-SA"/>
    </w:rPr>
  </w:style>
  <w:style w:type="character" w:customStyle="1" w:styleId="67">
    <w:name w:val="表头 Char"/>
    <w:link w:val="68"/>
    <w:autoRedefine/>
    <w:qFormat/>
    <w:uiPriority w:val="0"/>
    <w:rPr>
      <w:rFonts w:eastAsia="宋体"/>
      <w:b/>
      <w:spacing w:val="2"/>
      <w:kern w:val="2"/>
      <w:sz w:val="24"/>
      <w:lang w:val="en-US" w:eastAsia="zh-CN" w:bidi="ar-SA"/>
    </w:rPr>
  </w:style>
  <w:style w:type="paragraph" w:customStyle="1" w:styleId="68">
    <w:name w:val="表头"/>
    <w:basedOn w:val="1"/>
    <w:link w:val="67"/>
    <w:autoRedefine/>
    <w:qFormat/>
    <w:uiPriority w:val="0"/>
    <w:pPr>
      <w:adjustRightInd w:val="0"/>
      <w:spacing w:line="480" w:lineRule="exact"/>
      <w:ind w:firstLine="200" w:firstLineChars="200"/>
      <w:jc w:val="left"/>
    </w:pPr>
    <w:rPr>
      <w:b/>
      <w:spacing w:val="2"/>
    </w:rPr>
  </w:style>
  <w:style w:type="character" w:customStyle="1" w:styleId="69">
    <w:name w:val="正文文本缩进 3 字符"/>
    <w:link w:val="43"/>
    <w:autoRedefine/>
    <w:qFormat/>
    <w:uiPriority w:val="0"/>
    <w:rPr>
      <w:rFonts w:ascii="宋体" w:hAnsi="宋体" w:eastAsia="宋体"/>
      <w:lang w:bidi="ar-SA"/>
    </w:rPr>
  </w:style>
  <w:style w:type="character" w:customStyle="1" w:styleId="70">
    <w:name w:val="标题 3 Char"/>
    <w:autoRedefine/>
    <w:qFormat/>
    <w:uiPriority w:val="0"/>
    <w:rPr>
      <w:rFonts w:eastAsia="宋体"/>
      <w:b/>
      <w:bCs/>
      <w:kern w:val="2"/>
      <w:sz w:val="32"/>
      <w:szCs w:val="32"/>
      <w:lang w:val="en-US" w:eastAsia="zh-CN" w:bidi="ar-SA"/>
    </w:rPr>
  </w:style>
  <w:style w:type="character" w:customStyle="1" w:styleId="71">
    <w:name w:val="批注主题 字符"/>
    <w:link w:val="51"/>
    <w:autoRedefine/>
    <w:qFormat/>
    <w:uiPriority w:val="0"/>
    <w:rPr>
      <w:rFonts w:eastAsia="宋体"/>
      <w:b/>
      <w:lang w:bidi="ar-SA"/>
    </w:rPr>
  </w:style>
  <w:style w:type="character" w:customStyle="1" w:styleId="72">
    <w:name w:val="正文文本缩进 字符"/>
    <w:link w:val="17"/>
    <w:autoRedefine/>
    <w:qFormat/>
    <w:uiPriority w:val="0"/>
    <w:rPr>
      <w:rFonts w:eastAsia="宋体"/>
      <w:b/>
      <w:sz w:val="44"/>
      <w:lang w:bidi="ar-SA"/>
    </w:rPr>
  </w:style>
  <w:style w:type="character" w:customStyle="1" w:styleId="73">
    <w:name w:val="称呼 字符"/>
    <w:link w:val="20"/>
    <w:autoRedefine/>
    <w:qFormat/>
    <w:uiPriority w:val="0"/>
    <w:rPr>
      <w:rFonts w:ascii="宋体" w:eastAsia="仿宋_GB2312"/>
      <w:kern w:val="2"/>
      <w:sz w:val="21"/>
      <w:lang w:bidi="ar-SA"/>
    </w:rPr>
  </w:style>
  <w:style w:type="character" w:customStyle="1" w:styleId="74">
    <w:name w:val="标题 1 字符"/>
    <w:link w:val="3"/>
    <w:autoRedefine/>
    <w:qFormat/>
    <w:uiPriority w:val="0"/>
    <w:rPr>
      <w:rFonts w:eastAsia="宋体"/>
      <w:b/>
      <w:kern w:val="2"/>
      <w:sz w:val="30"/>
    </w:rPr>
  </w:style>
  <w:style w:type="character" w:customStyle="1" w:styleId="75">
    <w:name w:val="普通文字 Char Char Char Char Char Char Char Char Char2"/>
    <w:autoRedefine/>
    <w:qFormat/>
    <w:uiPriority w:val="0"/>
    <w:rPr>
      <w:rFonts w:ascii="宋体" w:hAnsi="Courier New" w:eastAsia="宋体"/>
      <w:kern w:val="2"/>
      <w:sz w:val="21"/>
      <w:lang w:val="en-US" w:eastAsia="zh-CN" w:bidi="ar-SA"/>
    </w:rPr>
  </w:style>
  <w:style w:type="character" w:customStyle="1" w:styleId="76">
    <w:name w:val="标题 9 字符"/>
    <w:link w:val="11"/>
    <w:autoRedefine/>
    <w:qFormat/>
    <w:uiPriority w:val="0"/>
    <w:rPr>
      <w:rFonts w:ascii="Arial" w:hAnsi="Arial" w:eastAsia="黑体"/>
      <w:sz w:val="21"/>
      <w:lang w:val="en-US" w:eastAsia="zh-CN" w:bidi="ar-SA"/>
    </w:rPr>
  </w:style>
  <w:style w:type="character" w:customStyle="1" w:styleId="77">
    <w:name w:val="样式 标题 4 + 首行缩进:  2 字符 Char"/>
    <w:link w:val="78"/>
    <w:autoRedefine/>
    <w:qFormat/>
    <w:uiPriority w:val="0"/>
    <w:rPr>
      <w:rFonts w:ascii="Arial" w:hAnsi="Arial" w:eastAsia="黑体" w:cs="宋体"/>
      <w:b/>
      <w:bCs/>
      <w:sz w:val="24"/>
      <w:lang w:val="en-US" w:eastAsia="zh-CN" w:bidi="ar-SA"/>
    </w:rPr>
  </w:style>
  <w:style w:type="paragraph" w:customStyle="1" w:styleId="78">
    <w:name w:val="样式 标题 4 + 首行缩进:  2 字符"/>
    <w:basedOn w:val="6"/>
    <w:link w:val="77"/>
    <w:autoRedefine/>
    <w:qFormat/>
    <w:uiPriority w:val="0"/>
    <w:pPr>
      <w:adjustRightInd w:val="0"/>
      <w:spacing w:before="0" w:after="0" w:line="240" w:lineRule="auto"/>
      <w:jc w:val="left"/>
      <w:textAlignment w:val="baseline"/>
    </w:pPr>
    <w:rPr>
      <w:rFonts w:cs="宋体"/>
      <w:bCs/>
      <w:kern w:val="0"/>
      <w:sz w:val="24"/>
    </w:rPr>
  </w:style>
  <w:style w:type="character" w:customStyle="1" w:styleId="79">
    <w:name w:val="标题 4 字符"/>
    <w:link w:val="6"/>
    <w:autoRedefine/>
    <w:qFormat/>
    <w:uiPriority w:val="0"/>
    <w:rPr>
      <w:rFonts w:ascii="Arial" w:hAnsi="Arial" w:eastAsia="黑体"/>
      <w:b/>
      <w:kern w:val="2"/>
      <w:sz w:val="28"/>
      <w:lang w:val="en-US" w:eastAsia="zh-CN" w:bidi="ar-SA"/>
    </w:rPr>
  </w:style>
  <w:style w:type="character" w:customStyle="1" w:styleId="80">
    <w:name w:val="标题 8 字符"/>
    <w:link w:val="10"/>
    <w:autoRedefine/>
    <w:qFormat/>
    <w:uiPriority w:val="0"/>
    <w:rPr>
      <w:rFonts w:ascii="Arial" w:hAnsi="Arial" w:eastAsia="黑体"/>
      <w:sz w:val="24"/>
      <w:lang w:val="en-US" w:eastAsia="zh-CN" w:bidi="ar-SA"/>
    </w:rPr>
  </w:style>
  <w:style w:type="character" w:customStyle="1" w:styleId="81">
    <w:name w:val="纯文本 字符"/>
    <w:link w:val="28"/>
    <w:autoRedefine/>
    <w:qFormat/>
    <w:uiPriority w:val="0"/>
    <w:rPr>
      <w:rFonts w:ascii="宋体" w:hAnsi="Courier New" w:eastAsia="宋体"/>
      <w:sz w:val="21"/>
      <w:lang w:bidi="ar-SA"/>
    </w:rPr>
  </w:style>
  <w:style w:type="character" w:customStyle="1" w:styleId="82">
    <w:name w:val="标题 6 字符"/>
    <w:link w:val="8"/>
    <w:autoRedefine/>
    <w:qFormat/>
    <w:uiPriority w:val="0"/>
    <w:rPr>
      <w:rFonts w:ascii="Arial" w:hAnsi="Arial" w:eastAsia="黑体"/>
      <w:b/>
      <w:sz w:val="24"/>
      <w:lang w:val="en-US" w:eastAsia="zh-CN" w:bidi="ar-SA"/>
    </w:rPr>
  </w:style>
  <w:style w:type="character" w:customStyle="1" w:styleId="83">
    <w:name w:val="标题 7 字符"/>
    <w:link w:val="9"/>
    <w:autoRedefine/>
    <w:qFormat/>
    <w:uiPriority w:val="0"/>
    <w:rPr>
      <w:rFonts w:eastAsia="宋体"/>
      <w:b/>
      <w:sz w:val="24"/>
      <w:lang w:val="en-US" w:eastAsia="zh-CN" w:bidi="ar-SA"/>
    </w:rPr>
  </w:style>
  <w:style w:type="character" w:customStyle="1" w:styleId="84">
    <w:name w:val="正文文本缩进 2 字符"/>
    <w:link w:val="31"/>
    <w:autoRedefine/>
    <w:qFormat/>
    <w:uiPriority w:val="0"/>
    <w:rPr>
      <w:rFonts w:ascii="宋体" w:hAnsi="宋体" w:eastAsia="宋体"/>
      <w:lang w:bidi="ar-SA"/>
    </w:rPr>
  </w:style>
  <w:style w:type="character" w:customStyle="1" w:styleId="85">
    <w:name w:val="正文缩进 字符"/>
    <w:link w:val="15"/>
    <w:autoRedefine/>
    <w:qFormat/>
    <w:uiPriority w:val="0"/>
    <w:rPr>
      <w:rFonts w:eastAsia="宋体"/>
      <w:kern w:val="2"/>
      <w:sz w:val="32"/>
      <w:lang w:val="en-US" w:eastAsia="zh-CN" w:bidi="ar-SA"/>
    </w:rPr>
  </w:style>
  <w:style w:type="character" w:customStyle="1" w:styleId="86">
    <w:name w:val="页脚 字符"/>
    <w:link w:val="33"/>
    <w:autoRedefine/>
    <w:qFormat/>
    <w:uiPriority w:val="99"/>
    <w:rPr>
      <w:rFonts w:eastAsia="宋体"/>
      <w:sz w:val="18"/>
      <w:lang w:bidi="ar-SA"/>
    </w:rPr>
  </w:style>
  <w:style w:type="character" w:customStyle="1" w:styleId="87">
    <w:name w:val="纯文本 Char"/>
    <w:autoRedefine/>
    <w:qFormat/>
    <w:uiPriority w:val="0"/>
    <w:rPr>
      <w:rFonts w:ascii="宋体" w:hAnsi="Courier New" w:eastAsia="宋体"/>
      <w:kern w:val="2"/>
      <w:sz w:val="21"/>
      <w:lang w:val="en-US" w:eastAsia="zh-CN" w:bidi="ar-SA"/>
    </w:rPr>
  </w:style>
  <w:style w:type="character" w:customStyle="1" w:styleId="88">
    <w:name w:val="页眉 字符"/>
    <w:link w:val="34"/>
    <w:autoRedefine/>
    <w:qFormat/>
    <w:uiPriority w:val="99"/>
    <w:rPr>
      <w:rFonts w:eastAsia="宋体"/>
      <w:sz w:val="18"/>
      <w:lang w:bidi="ar-SA"/>
    </w:rPr>
  </w:style>
  <w:style w:type="character" w:customStyle="1" w:styleId="89">
    <w:name w:val="标题 3 字符"/>
    <w:link w:val="5"/>
    <w:autoRedefine/>
    <w:qFormat/>
    <w:uiPriority w:val="0"/>
    <w:rPr>
      <w:rFonts w:eastAsia="宋体"/>
      <w:b/>
      <w:sz w:val="32"/>
      <w:lang w:val="en-US" w:eastAsia="zh-CN" w:bidi="ar-SA"/>
    </w:rPr>
  </w:style>
  <w:style w:type="character" w:customStyle="1" w:styleId="90">
    <w:name w:val="日期 字符"/>
    <w:link w:val="30"/>
    <w:autoRedefine/>
    <w:qFormat/>
    <w:uiPriority w:val="0"/>
    <w:rPr>
      <w:rFonts w:ascii="宋体" w:hAnsi="宋体" w:eastAsia="宋体"/>
      <w:spacing w:val="-6"/>
      <w:sz w:val="28"/>
      <w:lang w:bidi="ar-SA"/>
    </w:rPr>
  </w:style>
  <w:style w:type="character" w:customStyle="1" w:styleId="91">
    <w:name w:val="标题 5 字符"/>
    <w:link w:val="7"/>
    <w:autoRedefine/>
    <w:qFormat/>
    <w:uiPriority w:val="0"/>
    <w:rPr>
      <w:rFonts w:eastAsia="宋体"/>
      <w:b/>
      <w:kern w:val="2"/>
      <w:sz w:val="28"/>
      <w:lang w:val="en-US" w:eastAsia="zh-CN" w:bidi="ar-SA"/>
    </w:rPr>
  </w:style>
  <w:style w:type="character" w:customStyle="1" w:styleId="92">
    <w:name w:val="内容 Char"/>
    <w:link w:val="93"/>
    <w:autoRedefine/>
    <w:qFormat/>
    <w:uiPriority w:val="0"/>
    <w:rPr>
      <w:rFonts w:ascii="宋体" w:eastAsia="宋体" w:cs="MS Gothic"/>
      <w:kern w:val="2"/>
      <w:sz w:val="24"/>
      <w:szCs w:val="21"/>
      <w:lang w:val="en-US" w:eastAsia="zh-CN" w:bidi="ar-SA"/>
    </w:rPr>
  </w:style>
  <w:style w:type="paragraph" w:customStyle="1" w:styleId="93">
    <w:name w:val="内容"/>
    <w:basedOn w:val="22"/>
    <w:link w:val="92"/>
    <w:autoRedefine/>
    <w:qFormat/>
    <w:uiPriority w:val="0"/>
    <w:pPr>
      <w:spacing w:line="408" w:lineRule="auto"/>
      <w:ind w:firstLine="200" w:firstLineChars="200"/>
      <w:jc w:val="both"/>
    </w:pPr>
    <w:rPr>
      <w:rFonts w:hAnsi="Times New Roman" w:eastAsia="宋体" w:cs="MS Gothic"/>
      <w:b w:val="0"/>
      <w:spacing w:val="0"/>
      <w:w w:val="100"/>
      <w:kern w:val="2"/>
      <w:sz w:val="24"/>
      <w:szCs w:val="21"/>
    </w:rPr>
  </w:style>
  <w:style w:type="character" w:customStyle="1" w:styleId="94">
    <w:name w:val="批注框文本 字符"/>
    <w:link w:val="32"/>
    <w:autoRedefine/>
    <w:qFormat/>
    <w:uiPriority w:val="0"/>
    <w:rPr>
      <w:rFonts w:eastAsia="宋体"/>
      <w:sz w:val="18"/>
      <w:lang w:bidi="ar-SA"/>
    </w:rPr>
  </w:style>
  <w:style w:type="character" w:customStyle="1" w:styleId="95">
    <w:name w:val="标题 2 字符"/>
    <w:link w:val="4"/>
    <w:autoRedefine/>
    <w:qFormat/>
    <w:uiPriority w:val="0"/>
    <w:rPr>
      <w:rFonts w:ascii="宋体" w:hAnsi="宋体" w:eastAsia="宋体"/>
      <w:b/>
      <w:kern w:val="2"/>
      <w:sz w:val="32"/>
      <w:lang w:val="en-US" w:eastAsia="zh-CN" w:bidi="ar-SA"/>
    </w:rPr>
  </w:style>
  <w:style w:type="character" w:customStyle="1" w:styleId="96">
    <w:name w:val="标题 字符"/>
    <w:link w:val="50"/>
    <w:autoRedefine/>
    <w:qFormat/>
    <w:uiPriority w:val="0"/>
    <w:rPr>
      <w:rFonts w:ascii="Arial" w:hAnsi="Arial"/>
      <w:b/>
      <w:sz w:val="32"/>
    </w:rPr>
  </w:style>
  <w:style w:type="character" w:customStyle="1" w:styleId="97">
    <w:name w:val="正文文本首行缩进 2 字符"/>
    <w:link w:val="16"/>
    <w:autoRedefine/>
    <w:qFormat/>
    <w:uiPriority w:val="99"/>
    <w:rPr>
      <w:rFonts w:eastAsia="宋体"/>
      <w:b/>
      <w:kern w:val="2"/>
      <w:sz w:val="21"/>
      <w:szCs w:val="24"/>
      <w:lang w:bidi="ar-SA"/>
    </w:rPr>
  </w:style>
  <w:style w:type="character" w:customStyle="1" w:styleId="98">
    <w:name w:val="列表编号 3 字符"/>
    <w:link w:val="23"/>
    <w:autoRedefine/>
    <w:qFormat/>
    <w:uiPriority w:val="0"/>
    <w:rPr>
      <w:kern w:val="2"/>
      <w:sz w:val="24"/>
      <w:szCs w:val="24"/>
    </w:rPr>
  </w:style>
  <w:style w:type="paragraph" w:customStyle="1" w:styleId="99">
    <w:name w:val="reader-word-layer reader-word-s3-4"/>
    <w:basedOn w:val="1"/>
    <w:autoRedefine/>
    <w:qFormat/>
    <w:uiPriority w:val="0"/>
    <w:pPr>
      <w:widowControl/>
      <w:spacing w:before="100" w:beforeAutospacing="1" w:after="100" w:afterAutospacing="1"/>
      <w:jc w:val="left"/>
    </w:pPr>
    <w:rPr>
      <w:rFonts w:cs="宋体"/>
      <w:kern w:val="0"/>
      <w:szCs w:val="24"/>
    </w:rPr>
  </w:style>
  <w:style w:type="paragraph" w:customStyle="1" w:styleId="100">
    <w:name w:val="Char"/>
    <w:basedOn w:val="1"/>
    <w:autoRedefine/>
    <w:qFormat/>
    <w:uiPriority w:val="0"/>
    <w:rPr>
      <w:sz w:val="21"/>
      <w:szCs w:val="24"/>
    </w:rPr>
  </w:style>
  <w:style w:type="paragraph" w:customStyle="1" w:styleId="101">
    <w:name w:val="插表表头"/>
    <w:basedOn w:val="1"/>
    <w:next w:val="52"/>
    <w:autoRedefine/>
    <w:qFormat/>
    <w:uiPriority w:val="0"/>
    <w:pPr>
      <w:adjustRightInd w:val="0"/>
      <w:jc w:val="center"/>
    </w:pPr>
    <w:rPr>
      <w:rFonts w:ascii="仿宋_GB2312" w:eastAsia="仿宋_GB2312"/>
      <w:b/>
      <w:bCs/>
    </w:rPr>
  </w:style>
  <w:style w:type="paragraph" w:customStyle="1" w:styleId="102">
    <w:name w:val="reader-word-layer reader-word-s3-11"/>
    <w:basedOn w:val="1"/>
    <w:autoRedefine/>
    <w:qFormat/>
    <w:uiPriority w:val="0"/>
    <w:pPr>
      <w:widowControl/>
      <w:spacing w:before="100" w:beforeAutospacing="1" w:after="100" w:afterAutospacing="1"/>
      <w:jc w:val="left"/>
    </w:pPr>
    <w:rPr>
      <w:rFonts w:cs="宋体"/>
      <w:kern w:val="0"/>
      <w:szCs w:val="24"/>
    </w:rPr>
  </w:style>
  <w:style w:type="paragraph" w:customStyle="1" w:styleId="103">
    <w:name w:val="CM4"/>
    <w:basedOn w:val="1"/>
    <w:next w:val="1"/>
    <w:autoRedefine/>
    <w:qFormat/>
    <w:uiPriority w:val="0"/>
    <w:pPr>
      <w:autoSpaceDE w:val="0"/>
      <w:autoSpaceDN w:val="0"/>
      <w:adjustRightInd w:val="0"/>
      <w:spacing w:line="403" w:lineRule="atLeast"/>
      <w:jc w:val="left"/>
    </w:pPr>
    <w:rPr>
      <w:rFonts w:ascii="隶书" w:hAnsi="Calibri" w:eastAsia="隶书"/>
      <w:kern w:val="0"/>
    </w:rPr>
  </w:style>
  <w:style w:type="paragraph" w:customStyle="1" w:styleId="104">
    <w:name w:val="正文文本 21"/>
    <w:basedOn w:val="1"/>
    <w:autoRedefine/>
    <w:qFormat/>
    <w:uiPriority w:val="0"/>
    <w:pPr>
      <w:tabs>
        <w:tab w:val="left" w:pos="6240"/>
      </w:tabs>
      <w:autoSpaceDE w:val="0"/>
      <w:autoSpaceDN w:val="0"/>
      <w:adjustRightInd w:val="0"/>
      <w:spacing w:line="500" w:lineRule="atLeast"/>
      <w:ind w:firstLine="567"/>
      <w:textAlignment w:val="baseline"/>
    </w:pPr>
    <w:rPr>
      <w:rFonts w:hAnsi="Tms Rmn"/>
      <w:kern w:val="0"/>
      <w:sz w:val="28"/>
    </w:rPr>
  </w:style>
  <w:style w:type="paragraph" w:customStyle="1" w:styleId="105">
    <w:name w:val="列出段落1"/>
    <w:basedOn w:val="1"/>
    <w:autoRedefine/>
    <w:qFormat/>
    <w:uiPriority w:val="0"/>
    <w:pPr>
      <w:ind w:firstLine="420" w:firstLineChars="200"/>
    </w:pPr>
    <w:rPr>
      <w:rFonts w:ascii="Calibri" w:hAnsi="Calibri" w:cs="宋体"/>
      <w:sz w:val="21"/>
      <w:szCs w:val="21"/>
    </w:rPr>
  </w:style>
  <w:style w:type="paragraph" w:customStyle="1" w:styleId="106">
    <w:name w:val="表"/>
    <w:basedOn w:val="1"/>
    <w:autoRedefine/>
    <w:qFormat/>
    <w:uiPriority w:val="0"/>
    <w:pPr>
      <w:widowControl/>
      <w:autoSpaceDE w:val="0"/>
      <w:autoSpaceDN w:val="0"/>
      <w:adjustRightInd w:val="0"/>
      <w:snapToGrid w:val="0"/>
      <w:jc w:val="center"/>
    </w:pPr>
    <w:rPr>
      <w:color w:val="000000"/>
      <w:kern w:val="0"/>
      <w:lang w:val="zh-CN"/>
    </w:rPr>
  </w:style>
  <w:style w:type="paragraph" w:customStyle="1" w:styleId="107">
    <w:name w:val="Char Char Char Char"/>
    <w:basedOn w:val="1"/>
    <w:autoRedefine/>
    <w:qFormat/>
    <w:uiPriority w:val="0"/>
    <w:pPr>
      <w:ind w:firstLine="200" w:firstLineChars="200"/>
    </w:pPr>
    <w:rPr>
      <w:rFonts w:cs="宋体"/>
      <w:szCs w:val="24"/>
    </w:rPr>
  </w:style>
  <w:style w:type="paragraph" w:styleId="108">
    <w:name w:val="List Paragraph"/>
    <w:basedOn w:val="1"/>
    <w:autoRedefine/>
    <w:qFormat/>
    <w:uiPriority w:val="0"/>
    <w:pPr>
      <w:ind w:firstLine="420" w:firstLineChars="200"/>
    </w:pPr>
    <w:rPr>
      <w:rFonts w:ascii="Calibri" w:hAnsi="Calibri"/>
      <w:sz w:val="21"/>
      <w:szCs w:val="22"/>
    </w:rPr>
  </w:style>
  <w:style w:type="paragraph" w:customStyle="1" w:styleId="10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0">
    <w:name w:val="Char2 Char Char Char Char Char Char Char Char Char Char Char Char Char Char Char Char Char Char"/>
    <w:basedOn w:val="1"/>
    <w:autoRedefine/>
    <w:qFormat/>
    <w:uiPriority w:val="0"/>
    <w:pPr>
      <w:ind w:firstLine="200" w:firstLineChars="200"/>
    </w:pPr>
    <w:rPr>
      <w:rFonts w:ascii="ˎ̥" w:hAnsi="ˎ̥" w:eastAsia="黑体" w:cs="宋体"/>
      <w:kern w:val="0"/>
      <w:szCs w:val="24"/>
    </w:rPr>
  </w:style>
  <w:style w:type="paragraph" w:customStyle="1" w:styleId="111">
    <w:name w:val="Table Paragraph"/>
    <w:basedOn w:val="1"/>
    <w:autoRedefine/>
    <w:qFormat/>
    <w:uiPriority w:val="1"/>
    <w:pPr>
      <w:jc w:val="left"/>
    </w:pPr>
    <w:rPr>
      <w:rFonts w:ascii="Calibri" w:hAnsi="Calibri"/>
      <w:kern w:val="0"/>
      <w:sz w:val="22"/>
      <w:szCs w:val="22"/>
      <w:lang w:eastAsia="en-US"/>
    </w:rPr>
  </w:style>
  <w:style w:type="table" w:customStyle="1" w:styleId="112">
    <w:name w:val="Table Normal"/>
    <w:autoRedefine/>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113">
    <w:name w:val="脚注文本 字符"/>
    <w:basedOn w:val="55"/>
    <w:link w:val="40"/>
    <w:autoRedefine/>
    <w:qFormat/>
    <w:uiPriority w:val="0"/>
    <w:rPr>
      <w:kern w:val="2"/>
      <w:sz w:val="18"/>
      <w:szCs w:val="18"/>
    </w:rPr>
  </w:style>
  <w:style w:type="character" w:customStyle="1" w:styleId="114">
    <w:name w:val="文档结构图 字符"/>
    <w:basedOn w:val="55"/>
    <w:link w:val="18"/>
    <w:autoRedefine/>
    <w:qFormat/>
    <w:uiPriority w:val="0"/>
    <w:rPr>
      <w:kern w:val="2"/>
      <w:sz w:val="21"/>
      <w:shd w:val="clear" w:color="auto" w:fill="000080"/>
    </w:rPr>
  </w:style>
  <w:style w:type="paragraph" w:styleId="115">
    <w:name w:val="No Spacing"/>
    <w:autoRedefine/>
    <w:qFormat/>
    <w:uiPriority w:val="1"/>
    <w:pPr>
      <w:widowControl w:val="0"/>
      <w:jc w:val="both"/>
    </w:pPr>
    <w:rPr>
      <w:rFonts w:ascii="Calibri" w:hAnsi="Calibri" w:eastAsia="宋体" w:cs="宋体"/>
      <w:kern w:val="2"/>
      <w:sz w:val="21"/>
      <w:szCs w:val="22"/>
      <w:lang w:val="en-US" w:eastAsia="zh-CN" w:bidi="ar-SA"/>
    </w:rPr>
  </w:style>
  <w:style w:type="character" w:customStyle="1" w:styleId="116">
    <w:name w:val="feed-time"/>
    <w:basedOn w:val="55"/>
    <w:autoRedefine/>
    <w:qFormat/>
    <w:uiPriority w:val="0"/>
  </w:style>
  <w:style w:type="paragraph" w:customStyle="1" w:styleId="117">
    <w:name w:val="_Style 14"/>
    <w:basedOn w:val="1"/>
    <w:autoRedefine/>
    <w:qFormat/>
    <w:uiPriority w:val="34"/>
    <w:pPr>
      <w:ind w:firstLine="420" w:firstLineChars="200"/>
    </w:pPr>
    <w:rPr>
      <w:sz w:val="21"/>
      <w:szCs w:val="24"/>
    </w:rPr>
  </w:style>
  <w:style w:type="table" w:customStyle="1" w:styleId="118">
    <w:name w:val="Table Normal1"/>
    <w:autoRedefine/>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119">
    <w:name w:val="修订1"/>
    <w:autoRedefine/>
    <w:qFormat/>
    <w:uiPriority w:val="99"/>
    <w:rPr>
      <w:rFonts w:ascii="Times New Roman" w:hAnsi="Times New Roman" w:eastAsia="宋体" w:cs="Times New Roman"/>
      <w:kern w:val="2"/>
      <w:sz w:val="32"/>
      <w:lang w:val="en-US" w:eastAsia="zh-CN" w:bidi="ar-SA"/>
    </w:rPr>
  </w:style>
  <w:style w:type="table" w:customStyle="1" w:styleId="120">
    <w:name w:val="Table Normal2"/>
    <w:autoRedefine/>
    <w:qFormat/>
    <w:uiPriority w:val="2"/>
    <w:tblPr>
      <w:tblCellMar>
        <w:top w:w="0" w:type="dxa"/>
        <w:left w:w="0" w:type="dxa"/>
        <w:bottom w:w="0" w:type="dxa"/>
        <w:right w:w="0" w:type="dxa"/>
      </w:tblCellMar>
    </w:tblPr>
  </w:style>
  <w:style w:type="table" w:customStyle="1" w:styleId="121">
    <w:name w:val="网格型1"/>
    <w:basedOn w:val="53"/>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2">
    <w:name w:val="正文1"/>
    <w:autoRedefine/>
    <w:qFormat/>
    <w:uiPriority w:val="0"/>
    <w:pPr>
      <w:jc w:val="both"/>
    </w:pPr>
    <w:rPr>
      <w:rFonts w:ascii="Calibri" w:hAnsi="Calibri" w:eastAsia="宋体" w:cs="Calibri"/>
      <w:kern w:val="2"/>
      <w:sz w:val="21"/>
      <w:szCs w:val="21"/>
      <w:lang w:val="en-US" w:eastAsia="zh-CN" w:bidi="ar-SA"/>
    </w:rPr>
  </w:style>
  <w:style w:type="table" w:customStyle="1" w:styleId="123">
    <w:name w:val="Table Normal3"/>
    <w:autoRedefine/>
    <w:qFormat/>
    <w:uiPriority w:val="2"/>
    <w:rPr>
      <w:rFonts w:ascii="Calibri" w:hAnsi="Calibri"/>
    </w:rPr>
    <w:tblPr>
      <w:tblCellMar>
        <w:top w:w="0" w:type="dxa"/>
        <w:left w:w="0" w:type="dxa"/>
        <w:bottom w:w="0" w:type="dxa"/>
        <w:right w:w="0" w:type="dxa"/>
      </w:tblCellMar>
    </w:tblPr>
  </w:style>
  <w:style w:type="character" w:customStyle="1" w:styleId="124">
    <w:name w:val="未处理的提及1"/>
    <w:basedOn w:val="55"/>
    <w:autoRedefine/>
    <w:qFormat/>
    <w:uiPriority w:val="99"/>
    <w:rPr>
      <w:color w:val="605E5C"/>
      <w:shd w:val="clear" w:color="auto" w:fill="E1DFDD"/>
    </w:rPr>
  </w:style>
  <w:style w:type="character" w:customStyle="1" w:styleId="125">
    <w:name w:val="正文缩进 字符1"/>
    <w:autoRedefine/>
    <w:qFormat/>
    <w:uiPriority w:val="99"/>
    <w:rPr>
      <w:rFonts w:eastAsia="宋体"/>
      <w:kern w:val="2"/>
      <w:sz w:val="24"/>
      <w:szCs w:val="24"/>
      <w:lang w:val="en-US" w:eastAsia="zh-CN" w:bidi="ar-SA"/>
    </w:rPr>
  </w:style>
  <w:style w:type="character" w:customStyle="1" w:styleId="126">
    <w:name w:val="NormalCharacter"/>
    <w:autoRedefine/>
    <w:semiHidden/>
    <w:qFormat/>
    <w:uiPriority w:val="0"/>
    <w:rPr>
      <w:szCs w:val="21"/>
    </w:rPr>
  </w:style>
  <w:style w:type="character" w:customStyle="1" w:styleId="127">
    <w:name w:val="font31"/>
    <w:basedOn w:val="55"/>
    <w:qFormat/>
    <w:uiPriority w:val="0"/>
    <w:rPr>
      <w:rFonts w:hint="default" w:ascii="仿宋_GB2312" w:eastAsia="仿宋_GB2312" w:cs="仿宋_GB2312"/>
      <w:color w:val="000000"/>
      <w:sz w:val="24"/>
      <w:szCs w:val="24"/>
      <w:u w:val="none"/>
    </w:rPr>
  </w:style>
  <w:style w:type="character" w:customStyle="1" w:styleId="128">
    <w:name w:val="font41"/>
    <w:basedOn w:val="5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jpe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682505-0F9F-4CB6-8291-C238D904FB6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65</Pages>
  <Words>25136</Words>
  <Characters>26979</Characters>
  <Lines>187</Lines>
  <Paragraphs>52</Paragraphs>
  <TotalTime>1</TotalTime>
  <ScaleCrop>false</ScaleCrop>
  <LinksUpToDate>false</LinksUpToDate>
  <CharactersWithSpaces>27962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2018-12-27T02:36:00Z</dcterms:created>
  <dc:creator>微软用户</dc:creator>
  <cp:lastModifiedBy> </cp:lastModifiedBy>
  <cp:lastPrinted>2025-03-20T03:20:00Z</cp:lastPrinted>
  <dcterms:modified xsi:type="dcterms:W3CDTF">2025-03-21T07:24:12Z</dcterms:modified>
  <dc:title>深能北方能源控股有限公司内蒙古兴安盟科尔沁右翼中旗翰嘎利风电场施工阶段勘测设计</dc:title>
  <cp:revision>141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E4E098EAC5994A67A0817F3C6610A24F</vt:lpwstr>
  </property>
  <property fmtid="{D5CDD505-2E9C-101B-9397-08002B2CF9AE}" pid="4" name="KSOTemplateDocerSaveRecord">
    <vt:lpwstr>eyJoZGlkIjoiZjJkMjNlZWRhN2M4MDNkMWUwZjEyZjdhZDE2NWRmMzciLCJ1c2VySWQiOiIxMjE4ODQxNDk5In0=</vt:lpwstr>
  </property>
</Properties>
</file>